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D2C5" w14:textId="77777777" w:rsidR="00715E9B" w:rsidRDefault="00715E9B" w:rsidP="00057B52">
      <w:pPr>
        <w:spacing w:before="660"/>
        <w:contextualSpacing/>
        <w:jc w:val="center"/>
        <w:rPr>
          <w:rFonts w:ascii="Arial" w:hAnsi="Arial" w:cs="Arial"/>
          <w:b/>
          <w:bCs/>
          <w:sz w:val="33"/>
          <w:szCs w:val="33"/>
        </w:rPr>
      </w:pPr>
    </w:p>
    <w:p w14:paraId="0CDDAF5A" w14:textId="29D7196A" w:rsidR="000932CA" w:rsidRDefault="007348AE" w:rsidP="00057B52">
      <w:pPr>
        <w:spacing w:before="660"/>
        <w:contextualSpacing/>
        <w:jc w:val="center"/>
        <w:rPr>
          <w:rFonts w:ascii="Arial" w:hAnsi="Arial" w:cs="Arial"/>
          <w:b/>
          <w:bCs/>
          <w:sz w:val="33"/>
          <w:szCs w:val="33"/>
        </w:rPr>
      </w:pPr>
      <w:r w:rsidRPr="007348AE">
        <w:rPr>
          <w:rFonts w:ascii="Arial" w:hAnsi="Arial" w:cs="Arial"/>
          <w:b/>
          <w:bCs/>
          <w:sz w:val="33"/>
          <w:szCs w:val="33"/>
        </w:rPr>
        <w:t>EXPANDED PRESCRIPTION DRUG COVERAGE</w:t>
      </w:r>
    </w:p>
    <w:p w14:paraId="5FEF2F4E" w14:textId="4BB4F3CE" w:rsidR="00057B52" w:rsidRDefault="007348AE" w:rsidP="00057B52">
      <w:pPr>
        <w:spacing w:before="660"/>
        <w:contextualSpacing/>
        <w:jc w:val="center"/>
        <w:rPr>
          <w:rFonts w:ascii="Arial" w:hAnsi="Arial" w:cs="Arial"/>
          <w:b/>
          <w:bCs/>
          <w:sz w:val="33"/>
          <w:szCs w:val="33"/>
        </w:rPr>
      </w:pPr>
      <w:r w:rsidRPr="007348AE">
        <w:rPr>
          <w:rFonts w:ascii="Arial" w:hAnsi="Arial" w:cs="Arial"/>
          <w:b/>
          <w:bCs/>
          <w:sz w:val="33"/>
          <w:szCs w:val="33"/>
        </w:rPr>
        <w:t>OF WEIGHT LOSS MEDICATIONS</w:t>
      </w:r>
    </w:p>
    <w:p w14:paraId="12EA0FB7" w14:textId="189DCBED" w:rsidR="00FC580D" w:rsidRPr="00A91EB6" w:rsidRDefault="00361270" w:rsidP="003D29AD">
      <w:pPr>
        <w:spacing w:before="500"/>
        <w:jc w:val="right"/>
        <w:rPr>
          <w:rFonts w:ascii="Arial" w:hAnsi="Arial" w:cs="Arial"/>
          <w:sz w:val="24"/>
          <w:szCs w:val="24"/>
        </w:rPr>
      </w:pPr>
      <w:r>
        <w:rPr>
          <w:rFonts w:ascii="Arial" w:hAnsi="Arial" w:cs="Arial"/>
          <w:sz w:val="24"/>
          <w:szCs w:val="24"/>
        </w:rPr>
        <w:t>December</w:t>
      </w:r>
      <w:r w:rsidR="00A21117" w:rsidRPr="00A91EB6">
        <w:rPr>
          <w:rFonts w:ascii="Arial" w:hAnsi="Arial" w:cs="Arial"/>
          <w:sz w:val="24"/>
          <w:szCs w:val="24"/>
        </w:rPr>
        <w:t xml:space="preserve"> 202</w:t>
      </w:r>
      <w:r>
        <w:rPr>
          <w:rFonts w:ascii="Arial" w:hAnsi="Arial" w:cs="Arial"/>
          <w:sz w:val="24"/>
          <w:szCs w:val="24"/>
        </w:rPr>
        <w:t>3</w:t>
      </w:r>
    </w:p>
    <w:p w14:paraId="2F5BE56D" w14:textId="3B20E73F" w:rsidR="008B194E" w:rsidRPr="00A91EB6" w:rsidRDefault="008B194E" w:rsidP="003D29AD">
      <w:pPr>
        <w:spacing w:before="500"/>
        <w:rPr>
          <w:rFonts w:ascii="Arial" w:hAnsi="Arial" w:cs="Arial"/>
          <w:sz w:val="24"/>
          <w:szCs w:val="24"/>
        </w:rPr>
      </w:pPr>
      <w:r w:rsidRPr="00A91EB6">
        <w:rPr>
          <w:rFonts w:ascii="Arial" w:hAnsi="Arial" w:cs="Arial"/>
          <w:sz w:val="24"/>
          <w:szCs w:val="24"/>
        </w:rPr>
        <w:t>To All Participants</w:t>
      </w:r>
      <w:r w:rsidR="00946E52" w:rsidRPr="00A91EB6">
        <w:rPr>
          <w:rFonts w:ascii="Arial" w:hAnsi="Arial" w:cs="Arial"/>
          <w:sz w:val="24"/>
          <w:szCs w:val="24"/>
        </w:rPr>
        <w:t xml:space="preserve"> of the IBEW Local 701 Welfare Fun</w:t>
      </w:r>
      <w:r w:rsidR="00270CDD" w:rsidRPr="00A91EB6">
        <w:rPr>
          <w:rFonts w:ascii="Arial" w:hAnsi="Arial" w:cs="Arial"/>
          <w:sz w:val="24"/>
          <w:szCs w:val="24"/>
        </w:rPr>
        <w:t>d:</w:t>
      </w:r>
    </w:p>
    <w:p w14:paraId="65ECB89F" w14:textId="1549BEDD" w:rsidR="009903C1" w:rsidRPr="00A91EB6" w:rsidRDefault="00361270" w:rsidP="00D33CA6">
      <w:pPr>
        <w:spacing w:before="220" w:after="220"/>
        <w:rPr>
          <w:rFonts w:ascii="Arial" w:hAnsi="Arial" w:cs="Arial"/>
          <w:sz w:val="24"/>
          <w:szCs w:val="24"/>
        </w:rPr>
      </w:pPr>
      <w:r>
        <w:rPr>
          <w:rFonts w:ascii="Arial" w:hAnsi="Arial" w:cs="Arial"/>
          <w:sz w:val="24"/>
          <w:szCs w:val="24"/>
        </w:rPr>
        <w:t>C</w:t>
      </w:r>
      <w:r w:rsidR="009903C1" w:rsidRPr="00A91EB6">
        <w:rPr>
          <w:rFonts w:ascii="Arial" w:hAnsi="Arial" w:cs="Arial"/>
          <w:sz w:val="24"/>
          <w:szCs w:val="24"/>
        </w:rPr>
        <w:t>overage for the</w:t>
      </w:r>
      <w:r w:rsidR="00963C68" w:rsidRPr="00A91EB6">
        <w:rPr>
          <w:rFonts w:ascii="Arial" w:hAnsi="Arial" w:cs="Arial"/>
          <w:sz w:val="24"/>
          <w:szCs w:val="24"/>
        </w:rPr>
        <w:t xml:space="preserve"> </w:t>
      </w:r>
      <w:r w:rsidR="009903C1" w:rsidRPr="00A91EB6">
        <w:rPr>
          <w:rFonts w:ascii="Arial" w:hAnsi="Arial" w:cs="Arial"/>
          <w:sz w:val="24"/>
          <w:szCs w:val="24"/>
        </w:rPr>
        <w:t>weight loss medications shown below will be covered by the Plan</w:t>
      </w:r>
      <w:r w:rsidR="00963C68" w:rsidRPr="00A91EB6">
        <w:rPr>
          <w:rFonts w:ascii="Arial" w:hAnsi="Arial" w:cs="Arial"/>
          <w:sz w:val="24"/>
          <w:szCs w:val="24"/>
        </w:rPr>
        <w:t xml:space="preserve"> for members and spouses only</w:t>
      </w:r>
      <w:r>
        <w:rPr>
          <w:rFonts w:ascii="Arial" w:hAnsi="Arial" w:cs="Arial"/>
          <w:sz w:val="24"/>
          <w:szCs w:val="24"/>
        </w:rPr>
        <w:t xml:space="preserve"> through December 31, 2024</w:t>
      </w:r>
      <w:r w:rsidR="00963C68" w:rsidRPr="00A91EB6">
        <w:rPr>
          <w:rFonts w:ascii="Arial" w:hAnsi="Arial" w:cs="Arial"/>
          <w:sz w:val="24"/>
          <w:szCs w:val="24"/>
        </w:rPr>
        <w:t xml:space="preserve">. </w:t>
      </w:r>
      <w:r w:rsidR="00C81340">
        <w:rPr>
          <w:rFonts w:ascii="Arial" w:hAnsi="Arial" w:cs="Arial"/>
          <w:sz w:val="24"/>
          <w:szCs w:val="24"/>
        </w:rPr>
        <w:t xml:space="preserve"> </w:t>
      </w:r>
      <w:r w:rsidR="00963C68" w:rsidRPr="00A91EB6">
        <w:rPr>
          <w:rFonts w:ascii="Arial" w:hAnsi="Arial" w:cs="Arial"/>
          <w:sz w:val="24"/>
          <w:szCs w:val="24"/>
        </w:rPr>
        <w:t xml:space="preserve">These weight loss medications will be </w:t>
      </w:r>
      <w:r w:rsidR="00601C95" w:rsidRPr="00A91EB6">
        <w:rPr>
          <w:rFonts w:ascii="Arial" w:hAnsi="Arial" w:cs="Arial"/>
          <w:sz w:val="24"/>
          <w:szCs w:val="24"/>
          <w:u w:val="single"/>
        </w:rPr>
        <w:t>in addition</w:t>
      </w:r>
      <w:r w:rsidR="00601C95" w:rsidRPr="00A91EB6">
        <w:rPr>
          <w:rFonts w:ascii="Arial" w:hAnsi="Arial" w:cs="Arial"/>
          <w:sz w:val="24"/>
          <w:szCs w:val="24"/>
        </w:rPr>
        <w:t xml:space="preserve"> to </w:t>
      </w:r>
      <w:r w:rsidR="009903C1" w:rsidRPr="00A91EB6">
        <w:rPr>
          <w:rFonts w:ascii="Arial" w:hAnsi="Arial" w:cs="Arial"/>
          <w:sz w:val="24"/>
          <w:szCs w:val="24"/>
        </w:rPr>
        <w:t xml:space="preserve">the </w:t>
      </w:r>
      <w:r w:rsidR="00963C68" w:rsidRPr="00A91EB6">
        <w:rPr>
          <w:rFonts w:ascii="Arial" w:hAnsi="Arial" w:cs="Arial"/>
          <w:sz w:val="24"/>
          <w:szCs w:val="24"/>
        </w:rPr>
        <w:t>Plan’s current</w:t>
      </w:r>
      <w:r w:rsidR="009903C1" w:rsidRPr="00A91EB6">
        <w:rPr>
          <w:rFonts w:ascii="Arial" w:hAnsi="Arial" w:cs="Arial"/>
          <w:sz w:val="24"/>
          <w:szCs w:val="24"/>
        </w:rPr>
        <w:t xml:space="preserve"> </w:t>
      </w:r>
      <w:r w:rsidR="00963C68" w:rsidRPr="00A91EB6">
        <w:rPr>
          <w:rFonts w:ascii="Arial" w:hAnsi="Arial" w:cs="Arial"/>
          <w:sz w:val="24"/>
          <w:szCs w:val="24"/>
        </w:rPr>
        <w:t>$1,000.00 lifetime maximum benefit</w:t>
      </w:r>
      <w:r w:rsidR="009903C1" w:rsidRPr="00A91EB6">
        <w:rPr>
          <w:rFonts w:ascii="Arial" w:hAnsi="Arial" w:cs="Arial"/>
          <w:sz w:val="24"/>
          <w:szCs w:val="24"/>
        </w:rPr>
        <w:t xml:space="preserve"> for obesity treatment</w:t>
      </w:r>
      <w:r w:rsidR="00651287" w:rsidRPr="00A91EB6">
        <w:rPr>
          <w:rFonts w:ascii="Arial" w:hAnsi="Arial" w:cs="Arial"/>
          <w:sz w:val="24"/>
          <w:szCs w:val="24"/>
        </w:rPr>
        <w:t>.</w:t>
      </w:r>
    </w:p>
    <w:tbl>
      <w:tblPr>
        <w:tblW w:w="504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11"/>
        <w:gridCol w:w="1392"/>
        <w:gridCol w:w="1480"/>
        <w:gridCol w:w="557"/>
      </w:tblGrid>
      <w:tr w:rsidR="00937312" w:rsidRPr="00A91EB6" w14:paraId="0416202E" w14:textId="217532CA" w:rsidTr="00937312">
        <w:trPr>
          <w:jc w:val="center"/>
        </w:trPr>
        <w:tc>
          <w:tcPr>
            <w:tcW w:w="1820" w:type="dxa"/>
            <w:vAlign w:val="center"/>
          </w:tcPr>
          <w:p w14:paraId="4DA94F38" w14:textId="54A38805" w:rsidR="00937312" w:rsidRPr="00A91EB6" w:rsidRDefault="00937312" w:rsidP="00DB63EC">
            <w:pPr>
              <w:pStyle w:val="SOB1Bold"/>
              <w:jc w:val="center"/>
              <w:rPr>
                <w:rFonts w:ascii="Arial" w:hAnsi="Arial" w:cs="Arial"/>
                <w:b w:val="0"/>
                <w:bCs/>
                <w:sz w:val="24"/>
                <w:szCs w:val="24"/>
              </w:rPr>
            </w:pPr>
            <w:proofErr w:type="spellStart"/>
            <w:r w:rsidRPr="00A91EB6">
              <w:rPr>
                <w:rFonts w:ascii="Arial" w:hAnsi="Arial" w:cs="Arial"/>
                <w:b w:val="0"/>
                <w:bCs/>
                <w:sz w:val="24"/>
                <w:szCs w:val="24"/>
              </w:rPr>
              <w:t>Contrave</w:t>
            </w:r>
            <w:proofErr w:type="spellEnd"/>
          </w:p>
        </w:tc>
        <w:tc>
          <w:tcPr>
            <w:tcW w:w="2770" w:type="dxa"/>
            <w:vAlign w:val="center"/>
          </w:tcPr>
          <w:p w14:paraId="7350F6BA" w14:textId="04E72454" w:rsidR="00937312" w:rsidRPr="00A91EB6" w:rsidRDefault="00937312" w:rsidP="00DB63EC">
            <w:pPr>
              <w:pStyle w:val="SOB1Bold"/>
              <w:jc w:val="center"/>
              <w:rPr>
                <w:rFonts w:ascii="Arial" w:hAnsi="Arial" w:cs="Arial"/>
                <w:b w:val="0"/>
                <w:bCs/>
                <w:sz w:val="24"/>
                <w:szCs w:val="24"/>
              </w:rPr>
            </w:pPr>
            <w:proofErr w:type="spellStart"/>
            <w:r w:rsidRPr="00A91EB6">
              <w:rPr>
                <w:rFonts w:ascii="Arial" w:hAnsi="Arial" w:cs="Arial"/>
                <w:b w:val="0"/>
                <w:bCs/>
                <w:sz w:val="24"/>
                <w:szCs w:val="24"/>
              </w:rPr>
              <w:t>Saxenda</w:t>
            </w:r>
            <w:proofErr w:type="spellEnd"/>
          </w:p>
        </w:tc>
        <w:tc>
          <w:tcPr>
            <w:tcW w:w="2586" w:type="dxa"/>
          </w:tcPr>
          <w:p w14:paraId="282A39A3" w14:textId="140321B5" w:rsidR="00937312" w:rsidRPr="00A91EB6" w:rsidRDefault="00937312" w:rsidP="00DB63EC">
            <w:pPr>
              <w:pStyle w:val="SOB1Bold"/>
              <w:jc w:val="center"/>
              <w:rPr>
                <w:rFonts w:ascii="Arial" w:hAnsi="Arial" w:cs="Arial"/>
                <w:b w:val="0"/>
                <w:bCs/>
                <w:sz w:val="24"/>
                <w:szCs w:val="24"/>
              </w:rPr>
            </w:pPr>
            <w:proofErr w:type="spellStart"/>
            <w:r>
              <w:rPr>
                <w:rFonts w:ascii="Arial" w:hAnsi="Arial" w:cs="Arial"/>
                <w:b w:val="0"/>
                <w:bCs/>
                <w:sz w:val="24"/>
                <w:szCs w:val="24"/>
              </w:rPr>
              <w:t>Zepbound</w:t>
            </w:r>
            <w:proofErr w:type="spellEnd"/>
          </w:p>
        </w:tc>
        <w:tc>
          <w:tcPr>
            <w:tcW w:w="2586" w:type="dxa"/>
          </w:tcPr>
          <w:p w14:paraId="76F1FC47" w14:textId="77777777" w:rsidR="00937312" w:rsidRPr="00A91EB6" w:rsidRDefault="00937312" w:rsidP="00DB63EC">
            <w:pPr>
              <w:pStyle w:val="SOB1Bold"/>
              <w:jc w:val="center"/>
              <w:rPr>
                <w:rFonts w:ascii="Arial" w:hAnsi="Arial" w:cs="Arial"/>
                <w:b w:val="0"/>
                <w:bCs/>
                <w:sz w:val="24"/>
                <w:szCs w:val="24"/>
              </w:rPr>
            </w:pPr>
          </w:p>
        </w:tc>
      </w:tr>
      <w:tr w:rsidR="00937312" w:rsidRPr="00A91EB6" w14:paraId="081B5145" w14:textId="3C68165F" w:rsidTr="00937312">
        <w:trPr>
          <w:jc w:val="center"/>
        </w:trPr>
        <w:tc>
          <w:tcPr>
            <w:tcW w:w="1820" w:type="dxa"/>
            <w:vAlign w:val="center"/>
          </w:tcPr>
          <w:p w14:paraId="6651605F" w14:textId="61BB3D9F" w:rsidR="00937312" w:rsidRPr="00A91EB6" w:rsidRDefault="00937312" w:rsidP="00DB63EC">
            <w:pPr>
              <w:pStyle w:val="SOB1Bold"/>
              <w:jc w:val="center"/>
              <w:rPr>
                <w:rFonts w:ascii="Arial" w:hAnsi="Arial" w:cs="Arial"/>
                <w:b w:val="0"/>
                <w:bCs/>
                <w:sz w:val="24"/>
                <w:szCs w:val="24"/>
              </w:rPr>
            </w:pPr>
            <w:r w:rsidRPr="00A91EB6">
              <w:rPr>
                <w:rFonts w:ascii="Arial" w:hAnsi="Arial" w:cs="Arial"/>
                <w:b w:val="0"/>
                <w:bCs/>
                <w:sz w:val="24"/>
                <w:szCs w:val="24"/>
              </w:rPr>
              <w:t>Phentermine</w:t>
            </w:r>
          </w:p>
        </w:tc>
        <w:tc>
          <w:tcPr>
            <w:tcW w:w="2770" w:type="dxa"/>
            <w:vAlign w:val="center"/>
          </w:tcPr>
          <w:p w14:paraId="5AEB1897" w14:textId="712D46E7" w:rsidR="00937312" w:rsidRPr="00A91EB6" w:rsidRDefault="00937312" w:rsidP="00DB63EC">
            <w:pPr>
              <w:pStyle w:val="SOB1Bold"/>
              <w:jc w:val="center"/>
              <w:rPr>
                <w:rFonts w:ascii="Arial" w:hAnsi="Arial" w:cs="Arial"/>
                <w:b w:val="0"/>
                <w:bCs/>
                <w:sz w:val="24"/>
                <w:szCs w:val="24"/>
              </w:rPr>
            </w:pPr>
            <w:proofErr w:type="spellStart"/>
            <w:r w:rsidRPr="00A91EB6">
              <w:rPr>
                <w:rFonts w:ascii="Arial" w:hAnsi="Arial" w:cs="Arial"/>
                <w:b w:val="0"/>
                <w:bCs/>
                <w:sz w:val="24"/>
                <w:szCs w:val="24"/>
              </w:rPr>
              <w:t>Wegovy</w:t>
            </w:r>
            <w:proofErr w:type="spellEnd"/>
          </w:p>
        </w:tc>
        <w:tc>
          <w:tcPr>
            <w:tcW w:w="2586" w:type="dxa"/>
          </w:tcPr>
          <w:p w14:paraId="002F079E" w14:textId="77777777" w:rsidR="00937312" w:rsidRPr="00A91EB6" w:rsidRDefault="00937312" w:rsidP="00DB63EC">
            <w:pPr>
              <w:pStyle w:val="SOB1Bold"/>
              <w:jc w:val="center"/>
              <w:rPr>
                <w:rFonts w:ascii="Arial" w:hAnsi="Arial" w:cs="Arial"/>
                <w:b w:val="0"/>
                <w:bCs/>
                <w:sz w:val="24"/>
                <w:szCs w:val="24"/>
              </w:rPr>
            </w:pPr>
          </w:p>
        </w:tc>
        <w:tc>
          <w:tcPr>
            <w:tcW w:w="2586" w:type="dxa"/>
          </w:tcPr>
          <w:p w14:paraId="2743E85B" w14:textId="77777777" w:rsidR="00937312" w:rsidRPr="00A91EB6" w:rsidRDefault="00937312" w:rsidP="00DB63EC">
            <w:pPr>
              <w:pStyle w:val="SOB1Bold"/>
              <w:jc w:val="center"/>
              <w:rPr>
                <w:rFonts w:ascii="Arial" w:hAnsi="Arial" w:cs="Arial"/>
                <w:b w:val="0"/>
                <w:bCs/>
                <w:sz w:val="24"/>
                <w:szCs w:val="24"/>
              </w:rPr>
            </w:pPr>
          </w:p>
        </w:tc>
      </w:tr>
      <w:tr w:rsidR="00937312" w:rsidRPr="00A91EB6" w14:paraId="42FD2D90" w14:textId="7335A820" w:rsidTr="00937312">
        <w:trPr>
          <w:jc w:val="center"/>
        </w:trPr>
        <w:tc>
          <w:tcPr>
            <w:tcW w:w="1820" w:type="dxa"/>
            <w:vAlign w:val="center"/>
          </w:tcPr>
          <w:p w14:paraId="7397F0B5" w14:textId="1F9A7CC0" w:rsidR="00937312" w:rsidRPr="00A91EB6" w:rsidRDefault="00937312" w:rsidP="00DB63EC">
            <w:pPr>
              <w:pStyle w:val="SOB1Bold"/>
              <w:jc w:val="center"/>
              <w:rPr>
                <w:rFonts w:ascii="Arial" w:hAnsi="Arial" w:cs="Arial"/>
                <w:b w:val="0"/>
                <w:bCs/>
                <w:sz w:val="24"/>
                <w:szCs w:val="24"/>
              </w:rPr>
            </w:pPr>
            <w:r w:rsidRPr="00A91EB6">
              <w:rPr>
                <w:rFonts w:ascii="Arial" w:hAnsi="Arial" w:cs="Arial"/>
                <w:b w:val="0"/>
                <w:bCs/>
                <w:sz w:val="24"/>
                <w:szCs w:val="24"/>
              </w:rPr>
              <w:t>Qsymia</w:t>
            </w:r>
          </w:p>
        </w:tc>
        <w:tc>
          <w:tcPr>
            <w:tcW w:w="2770" w:type="dxa"/>
            <w:vAlign w:val="center"/>
          </w:tcPr>
          <w:p w14:paraId="6560C033" w14:textId="11E9E487" w:rsidR="00937312" w:rsidRPr="00A91EB6" w:rsidRDefault="00937312" w:rsidP="00DB63EC">
            <w:pPr>
              <w:pStyle w:val="SOB1Bold"/>
              <w:jc w:val="center"/>
              <w:rPr>
                <w:rFonts w:ascii="Arial" w:hAnsi="Arial" w:cs="Arial"/>
                <w:b w:val="0"/>
                <w:bCs/>
                <w:sz w:val="24"/>
                <w:szCs w:val="24"/>
              </w:rPr>
            </w:pPr>
            <w:r w:rsidRPr="00A91EB6">
              <w:rPr>
                <w:rFonts w:ascii="Arial" w:hAnsi="Arial" w:cs="Arial"/>
                <w:b w:val="0"/>
                <w:bCs/>
                <w:sz w:val="24"/>
                <w:szCs w:val="24"/>
              </w:rPr>
              <w:t>Xenical</w:t>
            </w:r>
          </w:p>
        </w:tc>
        <w:tc>
          <w:tcPr>
            <w:tcW w:w="2586" w:type="dxa"/>
          </w:tcPr>
          <w:p w14:paraId="6C7FBD46" w14:textId="77777777" w:rsidR="00937312" w:rsidRPr="00A91EB6" w:rsidRDefault="00937312" w:rsidP="00DB63EC">
            <w:pPr>
              <w:pStyle w:val="SOB1Bold"/>
              <w:jc w:val="center"/>
              <w:rPr>
                <w:rFonts w:ascii="Arial" w:hAnsi="Arial" w:cs="Arial"/>
                <w:b w:val="0"/>
                <w:bCs/>
                <w:sz w:val="24"/>
                <w:szCs w:val="24"/>
              </w:rPr>
            </w:pPr>
          </w:p>
        </w:tc>
        <w:tc>
          <w:tcPr>
            <w:tcW w:w="2586" w:type="dxa"/>
          </w:tcPr>
          <w:p w14:paraId="7B8D04C3" w14:textId="77777777" w:rsidR="00937312" w:rsidRPr="00A91EB6" w:rsidRDefault="00937312" w:rsidP="00DB63EC">
            <w:pPr>
              <w:pStyle w:val="SOB1Bold"/>
              <w:jc w:val="center"/>
              <w:rPr>
                <w:rFonts w:ascii="Arial" w:hAnsi="Arial" w:cs="Arial"/>
                <w:b w:val="0"/>
                <w:bCs/>
                <w:sz w:val="24"/>
                <w:szCs w:val="24"/>
              </w:rPr>
            </w:pPr>
          </w:p>
        </w:tc>
      </w:tr>
    </w:tbl>
    <w:p w14:paraId="58FE955B" w14:textId="029CCE8E" w:rsidR="00601C95" w:rsidRPr="00A91EB6" w:rsidRDefault="00601C95" w:rsidP="00601C95">
      <w:pPr>
        <w:spacing w:before="220" w:after="220"/>
        <w:rPr>
          <w:rFonts w:ascii="Arial" w:hAnsi="Arial" w:cs="Arial"/>
          <w:sz w:val="24"/>
          <w:szCs w:val="24"/>
        </w:rPr>
      </w:pPr>
      <w:proofErr w:type="gramStart"/>
      <w:r w:rsidRPr="00A91EB6">
        <w:rPr>
          <w:rFonts w:ascii="Arial" w:hAnsi="Arial" w:cs="Arial"/>
          <w:sz w:val="24"/>
          <w:szCs w:val="24"/>
        </w:rPr>
        <w:t>In order to</w:t>
      </w:r>
      <w:proofErr w:type="gramEnd"/>
      <w:r w:rsidRPr="00A91EB6">
        <w:rPr>
          <w:rFonts w:ascii="Arial" w:hAnsi="Arial" w:cs="Arial"/>
          <w:sz w:val="24"/>
          <w:szCs w:val="24"/>
        </w:rPr>
        <w:t xml:space="preserve"> qualify for these prescription drug benefits, you must meet or exceed the minimum weight and BMI criteria according to FDA guidelines with an initial body mass index of 30 or higher (or 27 or higher if you also have at least one weight-related comorbid condition (e.g., hypertension, type 2 diabetes mellitus, dyslipidemia)).  </w:t>
      </w:r>
      <w:r w:rsidRPr="00A91EB6">
        <w:rPr>
          <w:rFonts w:ascii="Arial" w:hAnsi="Arial" w:cs="Arial"/>
          <w:b/>
          <w:bCs/>
          <w:sz w:val="24"/>
          <w:szCs w:val="24"/>
        </w:rPr>
        <w:t>Coverage must be preauthorized.</w:t>
      </w:r>
      <w:r w:rsidR="004C2D87">
        <w:rPr>
          <w:rFonts w:ascii="Arial" w:hAnsi="Arial" w:cs="Arial"/>
          <w:b/>
          <w:bCs/>
          <w:sz w:val="24"/>
          <w:szCs w:val="24"/>
        </w:rPr>
        <w:t xml:space="preserve">  </w:t>
      </w:r>
      <w:r w:rsidR="004C2D87" w:rsidRPr="004C2D87">
        <w:rPr>
          <w:rFonts w:ascii="Arial" w:hAnsi="Arial" w:cs="Arial"/>
          <w:sz w:val="24"/>
          <w:szCs w:val="24"/>
        </w:rPr>
        <w:t>Preauthorization can be completed by having your doctor cal</w:t>
      </w:r>
      <w:r w:rsidR="004C2D87">
        <w:rPr>
          <w:rFonts w:ascii="Arial" w:hAnsi="Arial" w:cs="Arial"/>
          <w:sz w:val="24"/>
          <w:szCs w:val="24"/>
        </w:rPr>
        <w:t>l</w:t>
      </w:r>
      <w:r w:rsidR="004C2D87" w:rsidRPr="004C2D87">
        <w:rPr>
          <w:rFonts w:ascii="Arial" w:hAnsi="Arial" w:cs="Arial"/>
          <w:sz w:val="24"/>
          <w:szCs w:val="24"/>
        </w:rPr>
        <w:t xml:space="preserve"> Sav-Rx at (866) 233-4239</w:t>
      </w:r>
      <w:r w:rsidR="004C2D87">
        <w:rPr>
          <w:rFonts w:ascii="Arial" w:hAnsi="Arial" w:cs="Arial"/>
          <w:sz w:val="24"/>
          <w:szCs w:val="24"/>
        </w:rPr>
        <w:t xml:space="preserve"> or visit </w:t>
      </w:r>
      <w:r w:rsidR="004C2D87" w:rsidRPr="004C2D87">
        <w:rPr>
          <w:rFonts w:ascii="Arial" w:hAnsi="Arial" w:cs="Arial"/>
          <w:sz w:val="24"/>
          <w:szCs w:val="24"/>
        </w:rPr>
        <w:t>www.savrx.com.</w:t>
      </w:r>
    </w:p>
    <w:p w14:paraId="79D05C64" w14:textId="77777777" w:rsidR="008D6EFB" w:rsidRPr="00A91EB6" w:rsidRDefault="00DF7B29" w:rsidP="00DF7B29">
      <w:pPr>
        <w:spacing w:before="220" w:after="220"/>
        <w:rPr>
          <w:rFonts w:ascii="Arial" w:hAnsi="Arial" w:cs="Arial"/>
          <w:sz w:val="24"/>
          <w:szCs w:val="24"/>
        </w:rPr>
      </w:pPr>
      <w:r w:rsidRPr="00A91EB6">
        <w:rPr>
          <w:rFonts w:ascii="Arial" w:hAnsi="Arial" w:cs="Arial"/>
          <w:sz w:val="24"/>
          <w:szCs w:val="24"/>
        </w:rPr>
        <w:t xml:space="preserve">The </w:t>
      </w:r>
      <w:r w:rsidR="00C51D78" w:rsidRPr="00A91EB6">
        <w:rPr>
          <w:rFonts w:ascii="Arial" w:hAnsi="Arial" w:cs="Arial"/>
          <w:sz w:val="24"/>
          <w:szCs w:val="24"/>
        </w:rPr>
        <w:t>cost of</w:t>
      </w:r>
      <w:r w:rsidRPr="00A91EB6">
        <w:rPr>
          <w:rFonts w:ascii="Arial" w:hAnsi="Arial" w:cs="Arial"/>
          <w:sz w:val="24"/>
          <w:szCs w:val="24"/>
        </w:rPr>
        <w:t xml:space="preserve"> these medications will</w:t>
      </w:r>
      <w:r w:rsidR="001820FE" w:rsidRPr="00A91EB6">
        <w:rPr>
          <w:rFonts w:ascii="Arial" w:hAnsi="Arial" w:cs="Arial"/>
          <w:sz w:val="24"/>
          <w:szCs w:val="24"/>
        </w:rPr>
        <w:t xml:space="preserve"> </w:t>
      </w:r>
      <w:r w:rsidR="00651287" w:rsidRPr="00A91EB6">
        <w:rPr>
          <w:rFonts w:ascii="Arial" w:hAnsi="Arial" w:cs="Arial"/>
          <w:sz w:val="24"/>
          <w:szCs w:val="24"/>
        </w:rPr>
        <w:t xml:space="preserve">still </w:t>
      </w:r>
      <w:r w:rsidR="001820FE" w:rsidRPr="00A91EB6">
        <w:rPr>
          <w:rFonts w:ascii="Arial" w:hAnsi="Arial" w:cs="Arial"/>
          <w:sz w:val="24"/>
          <w:szCs w:val="24"/>
        </w:rPr>
        <w:t xml:space="preserve">be subject to the Plan’s existing coinsurance and </w:t>
      </w:r>
      <w:proofErr w:type="gramStart"/>
      <w:r w:rsidR="001820FE" w:rsidRPr="00A91EB6">
        <w:rPr>
          <w:rFonts w:ascii="Arial" w:hAnsi="Arial" w:cs="Arial"/>
          <w:sz w:val="24"/>
          <w:szCs w:val="24"/>
        </w:rPr>
        <w:t>copayment</w:t>
      </w:r>
      <w:proofErr w:type="gramEnd"/>
      <w:r w:rsidR="001820FE" w:rsidRPr="00A91EB6">
        <w:rPr>
          <w:rFonts w:ascii="Arial" w:hAnsi="Arial" w:cs="Arial"/>
          <w:sz w:val="24"/>
          <w:szCs w:val="24"/>
        </w:rPr>
        <w:t xml:space="preserve"> </w:t>
      </w:r>
      <w:r w:rsidR="00C51D78" w:rsidRPr="00A91EB6">
        <w:rPr>
          <w:rFonts w:ascii="Arial" w:hAnsi="Arial" w:cs="Arial"/>
          <w:sz w:val="24"/>
          <w:szCs w:val="24"/>
        </w:rPr>
        <w:t>amounts</w:t>
      </w:r>
      <w:r w:rsidR="00601C95" w:rsidRPr="00A91EB6">
        <w:rPr>
          <w:rFonts w:ascii="Arial" w:hAnsi="Arial" w:cs="Arial"/>
          <w:sz w:val="24"/>
          <w:szCs w:val="24"/>
        </w:rPr>
        <w:t xml:space="preserve"> for prescription medications.</w:t>
      </w:r>
    </w:p>
    <w:p w14:paraId="51C8CF74" w14:textId="6D01D189" w:rsidR="00DF7B29" w:rsidRPr="00A91EB6" w:rsidRDefault="00601C95" w:rsidP="00DF7B29">
      <w:pPr>
        <w:spacing w:before="220" w:after="220"/>
        <w:rPr>
          <w:rFonts w:ascii="Arial" w:hAnsi="Arial" w:cs="Arial"/>
          <w:sz w:val="24"/>
          <w:szCs w:val="24"/>
        </w:rPr>
      </w:pPr>
      <w:r w:rsidRPr="00A91EB6">
        <w:rPr>
          <w:rFonts w:ascii="Arial" w:hAnsi="Arial" w:cs="Arial"/>
          <w:sz w:val="24"/>
          <w:szCs w:val="24"/>
        </w:rPr>
        <w:t xml:space="preserve">This added benefit </w:t>
      </w:r>
      <w:r w:rsidR="00651287" w:rsidRPr="00A91EB6">
        <w:rPr>
          <w:rFonts w:ascii="Arial" w:hAnsi="Arial" w:cs="Arial"/>
          <w:sz w:val="24"/>
          <w:szCs w:val="24"/>
        </w:rPr>
        <w:t xml:space="preserve">will not count toward the $1,000 </w:t>
      </w:r>
      <w:r w:rsidR="00275AF8" w:rsidRPr="00A91EB6">
        <w:rPr>
          <w:rFonts w:ascii="Arial" w:hAnsi="Arial" w:cs="Arial"/>
          <w:sz w:val="24"/>
          <w:szCs w:val="24"/>
        </w:rPr>
        <w:t xml:space="preserve">maximum per lifetime in place for </w:t>
      </w:r>
      <w:r w:rsidR="00651287" w:rsidRPr="00A91EB6">
        <w:rPr>
          <w:rFonts w:ascii="Arial" w:hAnsi="Arial" w:cs="Arial"/>
          <w:sz w:val="24"/>
          <w:szCs w:val="24"/>
        </w:rPr>
        <w:t xml:space="preserve">obesity treatment </w:t>
      </w:r>
      <w:r w:rsidR="00275AF8" w:rsidRPr="00A91EB6">
        <w:rPr>
          <w:rFonts w:ascii="Arial" w:hAnsi="Arial" w:cs="Arial"/>
          <w:sz w:val="24"/>
          <w:szCs w:val="24"/>
        </w:rPr>
        <w:t>that is</w:t>
      </w:r>
      <w:r w:rsidR="00651287" w:rsidRPr="00A91EB6">
        <w:rPr>
          <w:rFonts w:ascii="Arial" w:hAnsi="Arial" w:cs="Arial"/>
          <w:sz w:val="24"/>
          <w:szCs w:val="24"/>
        </w:rPr>
        <w:t xml:space="preserve"> available to only members and spouses.</w:t>
      </w:r>
    </w:p>
    <w:p w14:paraId="6EC216AC" w14:textId="26ECB840" w:rsidR="007348AE" w:rsidRPr="00A91EB6" w:rsidRDefault="007348AE" w:rsidP="009903C1">
      <w:pPr>
        <w:spacing w:before="220" w:after="220"/>
        <w:rPr>
          <w:rFonts w:ascii="Arial" w:hAnsi="Arial" w:cs="Arial"/>
          <w:sz w:val="24"/>
          <w:szCs w:val="24"/>
        </w:rPr>
      </w:pPr>
      <w:r w:rsidRPr="00A91EB6">
        <w:rPr>
          <w:rFonts w:ascii="Arial" w:hAnsi="Arial" w:cs="Arial"/>
          <w:sz w:val="24"/>
          <w:szCs w:val="24"/>
        </w:rPr>
        <w:t>If you have any questions regarding these changes, please contact the Fund Office.</w:t>
      </w:r>
    </w:p>
    <w:p w14:paraId="30A3FB43" w14:textId="6B445120" w:rsidR="007348AE" w:rsidRPr="00A91EB6" w:rsidRDefault="00A91EB6" w:rsidP="00C81340">
      <w:pPr>
        <w:spacing w:before="440" w:after="220"/>
        <w:rPr>
          <w:rFonts w:ascii="Arial" w:hAnsi="Arial" w:cs="Arial"/>
          <w:sz w:val="24"/>
          <w:szCs w:val="24"/>
        </w:rPr>
      </w:pPr>
      <w:r w:rsidRPr="00A91EB6">
        <w:rPr>
          <w:rFonts w:ascii="Arial" w:hAnsi="Arial" w:cs="Arial"/>
          <w:sz w:val="24"/>
          <w:szCs w:val="24"/>
        </w:rPr>
        <w:t>Sincerely,</w:t>
      </w:r>
    </w:p>
    <w:p w14:paraId="36E91FCD" w14:textId="7F752C85" w:rsidR="00A91EB6" w:rsidRPr="00A91EB6" w:rsidRDefault="00A91EB6" w:rsidP="00A91EB6">
      <w:pPr>
        <w:rPr>
          <w:rFonts w:ascii="Arial" w:hAnsi="Arial" w:cs="Arial"/>
          <w:sz w:val="24"/>
          <w:szCs w:val="24"/>
        </w:rPr>
      </w:pPr>
      <w:r w:rsidRPr="00A91EB6">
        <w:rPr>
          <w:rFonts w:ascii="Arial" w:hAnsi="Arial" w:cs="Arial"/>
          <w:sz w:val="24"/>
          <w:szCs w:val="24"/>
        </w:rPr>
        <w:t>Board of Trustees</w:t>
      </w:r>
    </w:p>
    <w:p w14:paraId="76E3E25B" w14:textId="73153210" w:rsidR="00A91EB6" w:rsidRDefault="00A91EB6" w:rsidP="00A91EB6">
      <w:pPr>
        <w:rPr>
          <w:rFonts w:ascii="Arial" w:hAnsi="Arial" w:cs="Arial"/>
          <w:sz w:val="24"/>
          <w:szCs w:val="24"/>
        </w:rPr>
      </w:pPr>
      <w:r w:rsidRPr="00A91EB6">
        <w:rPr>
          <w:rFonts w:ascii="Arial" w:hAnsi="Arial" w:cs="Arial"/>
          <w:sz w:val="24"/>
          <w:szCs w:val="24"/>
        </w:rPr>
        <w:t>IBEW Local 701 Welfare Fund</w:t>
      </w:r>
    </w:p>
    <w:p w14:paraId="3844F553" w14:textId="77777777" w:rsidR="00344059" w:rsidRDefault="00344059" w:rsidP="00A91EB6">
      <w:pPr>
        <w:rPr>
          <w:rFonts w:ascii="Arial" w:hAnsi="Arial" w:cs="Arial"/>
          <w:sz w:val="24"/>
          <w:szCs w:val="24"/>
        </w:rPr>
      </w:pPr>
    </w:p>
    <w:p w14:paraId="14523A10" w14:textId="77777777" w:rsidR="00344059" w:rsidRDefault="00344059" w:rsidP="00A91EB6">
      <w:pPr>
        <w:rPr>
          <w:rFonts w:ascii="Arial" w:hAnsi="Arial" w:cs="Arial"/>
          <w:sz w:val="24"/>
          <w:szCs w:val="24"/>
        </w:rPr>
      </w:pPr>
    </w:p>
    <w:p w14:paraId="413D3927" w14:textId="77777777" w:rsidR="00344059" w:rsidRDefault="00344059" w:rsidP="00A91EB6">
      <w:pPr>
        <w:rPr>
          <w:rFonts w:ascii="Arial" w:hAnsi="Arial" w:cs="Arial"/>
          <w:sz w:val="24"/>
          <w:szCs w:val="24"/>
        </w:rPr>
      </w:pPr>
    </w:p>
    <w:p w14:paraId="6B16C767" w14:textId="2C94EFF1" w:rsidR="00344059" w:rsidRPr="00344059" w:rsidRDefault="00344059" w:rsidP="00937312">
      <w:pPr>
        <w:spacing w:before="900"/>
        <w:jc w:val="left"/>
        <w:rPr>
          <w:rFonts w:ascii="Arial" w:hAnsi="Arial" w:cs="Arial"/>
          <w:sz w:val="18"/>
          <w:szCs w:val="22"/>
        </w:rPr>
      </w:pPr>
      <w:r w:rsidRPr="00923A80">
        <w:rPr>
          <w:rFonts w:ascii="Arial" w:hAnsi="Arial" w:cs="Arial"/>
          <w:sz w:val="18"/>
          <w:szCs w:val="22"/>
        </w:rPr>
        <w:sym w:font="Wingdings" w:char="F09F"/>
      </w:r>
      <w:r w:rsidRPr="00923A80">
        <w:rPr>
          <w:rFonts w:ascii="Arial" w:hAnsi="Arial" w:cs="Arial"/>
          <w:sz w:val="18"/>
          <w:szCs w:val="22"/>
        </w:rPr>
        <w:t xml:space="preserve"> Summary of Material Modifications </w:t>
      </w:r>
      <w:r w:rsidRPr="00923A80">
        <w:rPr>
          <w:rFonts w:ascii="Arial" w:hAnsi="Arial" w:cs="Arial"/>
          <w:sz w:val="18"/>
          <w:szCs w:val="22"/>
        </w:rPr>
        <w:sym w:font="Wingdings" w:char="F09F"/>
      </w:r>
      <w:r w:rsidRPr="00923A80">
        <w:rPr>
          <w:rFonts w:ascii="Arial" w:hAnsi="Arial" w:cs="Arial"/>
          <w:sz w:val="18"/>
          <w:szCs w:val="22"/>
        </w:rPr>
        <w:t xml:space="preserve"> 39-2951116 </w:t>
      </w:r>
      <w:r w:rsidRPr="00923A80">
        <w:rPr>
          <w:rFonts w:ascii="Arial" w:hAnsi="Arial" w:cs="Arial"/>
          <w:sz w:val="18"/>
          <w:szCs w:val="22"/>
        </w:rPr>
        <w:sym w:font="Wingdings" w:char="F09F"/>
      </w:r>
      <w:r w:rsidRPr="00923A80">
        <w:rPr>
          <w:rFonts w:ascii="Arial" w:hAnsi="Arial" w:cs="Arial"/>
          <w:sz w:val="18"/>
          <w:szCs w:val="22"/>
        </w:rPr>
        <w:t xml:space="preserve"> Plan No. 501 </w:t>
      </w:r>
      <w:r w:rsidRPr="00923A80">
        <w:rPr>
          <w:rFonts w:ascii="Arial" w:hAnsi="Arial" w:cs="Arial"/>
          <w:sz w:val="18"/>
          <w:szCs w:val="22"/>
        </w:rPr>
        <w:sym w:font="Wingdings" w:char="F09F"/>
      </w:r>
      <w:r w:rsidRPr="00923A80">
        <w:rPr>
          <w:rFonts w:ascii="Arial" w:hAnsi="Arial" w:cs="Arial"/>
          <w:sz w:val="18"/>
          <w:szCs w:val="22"/>
        </w:rPr>
        <w:t xml:space="preserve"> SMM 202</w:t>
      </w:r>
      <w:r>
        <w:rPr>
          <w:rFonts w:ascii="Arial" w:hAnsi="Arial" w:cs="Arial"/>
          <w:sz w:val="18"/>
          <w:szCs w:val="22"/>
        </w:rPr>
        <w:t xml:space="preserve">3-6 </w:t>
      </w:r>
      <w:r w:rsidRPr="00923A80">
        <w:rPr>
          <w:rFonts w:ascii="Arial" w:hAnsi="Arial" w:cs="Arial"/>
          <w:sz w:val="18"/>
          <w:szCs w:val="22"/>
        </w:rPr>
        <w:sym w:font="Wingdings" w:char="F09F"/>
      </w:r>
    </w:p>
    <w:sectPr w:rsidR="00344059" w:rsidRPr="00344059" w:rsidSect="00E42505">
      <w:footerReference w:type="default" r:id="rId7"/>
      <w:pgSz w:w="12240" w:h="15840"/>
      <w:pgMar w:top="1440" w:right="1224" w:bottom="1224" w:left="1224"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F4BE" w14:textId="77777777" w:rsidR="002759A5" w:rsidRDefault="002759A5" w:rsidP="002759A5">
      <w:r>
        <w:separator/>
      </w:r>
    </w:p>
  </w:endnote>
  <w:endnote w:type="continuationSeparator" w:id="0">
    <w:p w14:paraId="34742B51" w14:textId="77777777" w:rsidR="002759A5" w:rsidRDefault="002759A5" w:rsidP="0027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0B9B" w14:textId="78383CA1" w:rsidR="002759A5" w:rsidRPr="00937312" w:rsidRDefault="00937312" w:rsidP="00937312">
    <w:pPr>
      <w:pStyle w:val="Footer"/>
      <w:jc w:val="right"/>
      <w:rPr>
        <w:rFonts w:ascii="Arial" w:hAnsi="Arial" w:cs="Arial"/>
        <w:sz w:val="16"/>
        <w:szCs w:val="16"/>
      </w:rPr>
    </w:pPr>
    <w:r w:rsidRPr="00937312">
      <w:rPr>
        <w:rFonts w:ascii="Arial" w:hAnsi="Arial" w:cs="Arial"/>
        <w:sz w:val="16"/>
        <w:szCs w:val="16"/>
      </w:rPr>
      <w:t>S:\shared\annual mailings\2023\welfare weight loss extension thru Dec 2024.doc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A4926" w14:textId="77777777" w:rsidR="002759A5" w:rsidRDefault="002759A5" w:rsidP="002759A5">
      <w:r>
        <w:separator/>
      </w:r>
    </w:p>
  </w:footnote>
  <w:footnote w:type="continuationSeparator" w:id="0">
    <w:p w14:paraId="751FA5AD" w14:textId="77777777" w:rsidR="002759A5" w:rsidRDefault="002759A5" w:rsidP="00275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BE4"/>
    <w:multiLevelType w:val="hybridMultilevel"/>
    <w:tmpl w:val="D966C908"/>
    <w:lvl w:ilvl="0" w:tplc="B7442AA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E023E"/>
    <w:multiLevelType w:val="hybridMultilevel"/>
    <w:tmpl w:val="BE38FF12"/>
    <w:lvl w:ilvl="0" w:tplc="04090001">
      <w:start w:val="1"/>
      <w:numFmt w:val="bullet"/>
      <w:lvlText w:val=""/>
      <w:lvlJc w:val="left"/>
      <w:pPr>
        <w:ind w:left="360" w:hanging="360"/>
      </w:pPr>
      <w:rPr>
        <w:rFonts w:ascii="Symbol" w:hAnsi="Symbol" w:hint="default"/>
      </w:rPr>
    </w:lvl>
    <w:lvl w:ilvl="1" w:tplc="E0E6818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AD4A7D"/>
    <w:multiLevelType w:val="hybridMultilevel"/>
    <w:tmpl w:val="FEA6BA24"/>
    <w:lvl w:ilvl="0" w:tplc="97E22684">
      <w:start w:val="1"/>
      <w:numFmt w:val="decimal"/>
      <w:pStyle w:val="Num"/>
      <w:lvlText w:val="%1."/>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13070B6">
      <w:start w:val="1"/>
      <w:numFmt w:val="decimal"/>
      <w:lvlText w:val="%2."/>
      <w:lvlJc w:val="left"/>
      <w:pPr>
        <w:ind w:left="-90" w:hanging="360"/>
      </w:pPr>
      <w:rPr>
        <w:rFonts w:hint="default"/>
      </w:r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3" w15:restartNumberingAfterBreak="0">
    <w:nsid w:val="411926CB"/>
    <w:multiLevelType w:val="hybridMultilevel"/>
    <w:tmpl w:val="EC74D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55DC5"/>
    <w:multiLevelType w:val="hybridMultilevel"/>
    <w:tmpl w:val="12EE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E51B0"/>
    <w:multiLevelType w:val="hybridMultilevel"/>
    <w:tmpl w:val="C4E04556"/>
    <w:lvl w:ilvl="0" w:tplc="3FE6B2A8">
      <w:start w:val="1"/>
      <w:numFmt w:val="bullet"/>
      <w:pStyle w:val="BulletLev1"/>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E2789"/>
    <w:multiLevelType w:val="hybridMultilevel"/>
    <w:tmpl w:val="D6447106"/>
    <w:lvl w:ilvl="0" w:tplc="66B6BDAE">
      <w:start w:val="1"/>
      <w:numFmt w:val="decimal"/>
      <w:pStyle w:val="Level3"/>
      <w:lvlText w:val="%1."/>
      <w:lvlJc w:val="left"/>
      <w:pPr>
        <w:ind w:left="28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974790"/>
    <w:multiLevelType w:val="hybridMultilevel"/>
    <w:tmpl w:val="1BB65AE0"/>
    <w:lvl w:ilvl="0" w:tplc="9634D13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4677E6"/>
    <w:multiLevelType w:val="hybridMultilevel"/>
    <w:tmpl w:val="24CE3A8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9065347">
    <w:abstractNumId w:val="1"/>
  </w:num>
  <w:num w:numId="2" w16cid:durableId="600572365">
    <w:abstractNumId w:val="8"/>
  </w:num>
  <w:num w:numId="3" w16cid:durableId="1842813138">
    <w:abstractNumId w:val="7"/>
  </w:num>
  <w:num w:numId="4" w16cid:durableId="815803297">
    <w:abstractNumId w:val="6"/>
  </w:num>
  <w:num w:numId="5" w16cid:durableId="659237857">
    <w:abstractNumId w:val="5"/>
  </w:num>
  <w:num w:numId="6" w16cid:durableId="1937713045">
    <w:abstractNumId w:val="0"/>
  </w:num>
  <w:num w:numId="7" w16cid:durableId="1309048066">
    <w:abstractNumId w:val="6"/>
    <w:lvlOverride w:ilvl="0">
      <w:startOverride w:val="1"/>
    </w:lvlOverride>
  </w:num>
  <w:num w:numId="8" w16cid:durableId="1416631363">
    <w:abstractNumId w:val="2"/>
    <w:lvlOverride w:ilvl="0">
      <w:startOverride w:val="1"/>
    </w:lvlOverride>
  </w:num>
  <w:num w:numId="9" w16cid:durableId="1453865549">
    <w:abstractNumId w:val="2"/>
  </w:num>
  <w:num w:numId="10" w16cid:durableId="1916011636">
    <w:abstractNumId w:val="4"/>
  </w:num>
  <w:num w:numId="11" w16cid:durableId="1837113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ECC"/>
    <w:rsid w:val="0000181F"/>
    <w:rsid w:val="00057B52"/>
    <w:rsid w:val="000932CA"/>
    <w:rsid w:val="000945AD"/>
    <w:rsid w:val="000A7E57"/>
    <w:rsid w:val="000E598B"/>
    <w:rsid w:val="000F0A94"/>
    <w:rsid w:val="00102EF3"/>
    <w:rsid w:val="00153B03"/>
    <w:rsid w:val="001820FE"/>
    <w:rsid w:val="00191CD4"/>
    <w:rsid w:val="001962B5"/>
    <w:rsid w:val="001E5308"/>
    <w:rsid w:val="001F25A3"/>
    <w:rsid w:val="002354A0"/>
    <w:rsid w:val="00270CDD"/>
    <w:rsid w:val="002759A5"/>
    <w:rsid w:val="00275AF8"/>
    <w:rsid w:val="002906A8"/>
    <w:rsid w:val="002E47C7"/>
    <w:rsid w:val="00344059"/>
    <w:rsid w:val="00361270"/>
    <w:rsid w:val="003626E4"/>
    <w:rsid w:val="003A3D14"/>
    <w:rsid w:val="003B1C66"/>
    <w:rsid w:val="003D29AD"/>
    <w:rsid w:val="003E4714"/>
    <w:rsid w:val="00467A9E"/>
    <w:rsid w:val="004707BD"/>
    <w:rsid w:val="0048349E"/>
    <w:rsid w:val="004C2D87"/>
    <w:rsid w:val="004D3578"/>
    <w:rsid w:val="004E55AC"/>
    <w:rsid w:val="0054032E"/>
    <w:rsid w:val="00566C58"/>
    <w:rsid w:val="00575AA3"/>
    <w:rsid w:val="005F40DD"/>
    <w:rsid w:val="00601C95"/>
    <w:rsid w:val="00615524"/>
    <w:rsid w:val="00644F01"/>
    <w:rsid w:val="00651287"/>
    <w:rsid w:val="006C675D"/>
    <w:rsid w:val="006D2DC8"/>
    <w:rsid w:val="006E0604"/>
    <w:rsid w:val="00703A44"/>
    <w:rsid w:val="00715E9B"/>
    <w:rsid w:val="007348AE"/>
    <w:rsid w:val="0076112F"/>
    <w:rsid w:val="007D0563"/>
    <w:rsid w:val="008272BB"/>
    <w:rsid w:val="00834509"/>
    <w:rsid w:val="00841230"/>
    <w:rsid w:val="008B194E"/>
    <w:rsid w:val="008D6EFB"/>
    <w:rsid w:val="00923A80"/>
    <w:rsid w:val="009308EA"/>
    <w:rsid w:val="00937312"/>
    <w:rsid w:val="00946E52"/>
    <w:rsid w:val="00950C4C"/>
    <w:rsid w:val="00954F50"/>
    <w:rsid w:val="00963C68"/>
    <w:rsid w:val="009903C1"/>
    <w:rsid w:val="009C19C0"/>
    <w:rsid w:val="009E2108"/>
    <w:rsid w:val="00A21117"/>
    <w:rsid w:val="00A37D1A"/>
    <w:rsid w:val="00A44684"/>
    <w:rsid w:val="00A91EB6"/>
    <w:rsid w:val="00A969D7"/>
    <w:rsid w:val="00AA133E"/>
    <w:rsid w:val="00AB3101"/>
    <w:rsid w:val="00AC1908"/>
    <w:rsid w:val="00AD6815"/>
    <w:rsid w:val="00AE79AD"/>
    <w:rsid w:val="00B829FF"/>
    <w:rsid w:val="00B85B0C"/>
    <w:rsid w:val="00BB0CF7"/>
    <w:rsid w:val="00C42582"/>
    <w:rsid w:val="00C51D78"/>
    <w:rsid w:val="00C56728"/>
    <w:rsid w:val="00C62C55"/>
    <w:rsid w:val="00C81340"/>
    <w:rsid w:val="00C86E29"/>
    <w:rsid w:val="00C9552B"/>
    <w:rsid w:val="00CE2D91"/>
    <w:rsid w:val="00D33CA6"/>
    <w:rsid w:val="00D360C7"/>
    <w:rsid w:val="00D734A5"/>
    <w:rsid w:val="00DB4DAA"/>
    <w:rsid w:val="00DB63EC"/>
    <w:rsid w:val="00DF3EE8"/>
    <w:rsid w:val="00DF7B29"/>
    <w:rsid w:val="00E266CA"/>
    <w:rsid w:val="00E30F7E"/>
    <w:rsid w:val="00E36959"/>
    <w:rsid w:val="00E42505"/>
    <w:rsid w:val="00E50076"/>
    <w:rsid w:val="00E928F5"/>
    <w:rsid w:val="00EA3E97"/>
    <w:rsid w:val="00ED365D"/>
    <w:rsid w:val="00EE3567"/>
    <w:rsid w:val="00EF1ECC"/>
    <w:rsid w:val="00F15F37"/>
    <w:rsid w:val="00F3723C"/>
    <w:rsid w:val="00FB6D93"/>
    <w:rsid w:val="00FC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170D"/>
  <w15:chartTrackingRefBased/>
  <w15:docId w15:val="{44730270-EF2E-411B-9601-977E164A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08"/>
    <w:pPr>
      <w:tabs>
        <w:tab w:val="left" w:pos="432"/>
        <w:tab w:val="left" w:pos="864"/>
        <w:tab w:val="left" w:pos="1296"/>
        <w:tab w:val="left" w:pos="1728"/>
        <w:tab w:val="left" w:pos="2160"/>
        <w:tab w:val="left" w:pos="2664"/>
        <w:tab w:val="left" w:pos="3168"/>
        <w:tab w:val="left" w:pos="3600"/>
      </w:tabs>
      <w:spacing w:after="0" w:line="240" w:lineRule="auto"/>
      <w:jc w:val="both"/>
    </w:pPr>
    <w:rPr>
      <w:rFonts w:ascii="Univers" w:eastAsia="Times New Roman" w:hAnsi="Univer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B03"/>
    <w:pPr>
      <w:tabs>
        <w:tab w:val="clear" w:pos="432"/>
        <w:tab w:val="clear" w:pos="864"/>
        <w:tab w:val="clear" w:pos="1296"/>
        <w:tab w:val="clear" w:pos="1728"/>
        <w:tab w:val="clear" w:pos="2160"/>
        <w:tab w:val="clear" w:pos="2664"/>
        <w:tab w:val="clear" w:pos="3168"/>
        <w:tab w:val="clear" w:pos="3600"/>
      </w:tabs>
      <w:spacing w:after="200" w:line="276" w:lineRule="auto"/>
      <w:ind w:left="720"/>
      <w:contextualSpacing/>
      <w:jc w:val="left"/>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1F25A3"/>
    <w:rPr>
      <w:sz w:val="16"/>
      <w:szCs w:val="16"/>
    </w:rPr>
  </w:style>
  <w:style w:type="paragraph" w:styleId="CommentText">
    <w:name w:val="annotation text"/>
    <w:basedOn w:val="Normal"/>
    <w:link w:val="CommentTextChar"/>
    <w:uiPriority w:val="99"/>
    <w:semiHidden/>
    <w:unhideWhenUsed/>
    <w:rsid w:val="001F25A3"/>
    <w:rPr>
      <w:sz w:val="20"/>
    </w:rPr>
  </w:style>
  <w:style w:type="character" w:customStyle="1" w:styleId="CommentTextChar">
    <w:name w:val="Comment Text Char"/>
    <w:basedOn w:val="DefaultParagraphFont"/>
    <w:link w:val="CommentText"/>
    <w:uiPriority w:val="99"/>
    <w:semiHidden/>
    <w:rsid w:val="001F25A3"/>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1F25A3"/>
    <w:rPr>
      <w:b/>
      <w:bCs/>
    </w:rPr>
  </w:style>
  <w:style w:type="character" w:customStyle="1" w:styleId="CommentSubjectChar">
    <w:name w:val="Comment Subject Char"/>
    <w:basedOn w:val="CommentTextChar"/>
    <w:link w:val="CommentSubject"/>
    <w:uiPriority w:val="99"/>
    <w:semiHidden/>
    <w:rsid w:val="001F25A3"/>
    <w:rPr>
      <w:rFonts w:ascii="Univers" w:eastAsia="Times New Roman" w:hAnsi="Univers" w:cs="Times New Roman"/>
      <w:b/>
      <w:bCs/>
      <w:sz w:val="20"/>
      <w:szCs w:val="20"/>
    </w:rPr>
  </w:style>
  <w:style w:type="paragraph" w:styleId="Revision">
    <w:name w:val="Revision"/>
    <w:hidden/>
    <w:uiPriority w:val="99"/>
    <w:semiHidden/>
    <w:rsid w:val="001F25A3"/>
    <w:pPr>
      <w:spacing w:after="0" w:line="240" w:lineRule="auto"/>
    </w:pPr>
    <w:rPr>
      <w:rFonts w:ascii="Univers" w:eastAsia="Times New Roman" w:hAnsi="Univers" w:cs="Times New Roman"/>
      <w:szCs w:val="20"/>
    </w:rPr>
  </w:style>
  <w:style w:type="paragraph" w:styleId="BalloonText">
    <w:name w:val="Balloon Text"/>
    <w:basedOn w:val="Normal"/>
    <w:link w:val="BalloonTextChar"/>
    <w:uiPriority w:val="99"/>
    <w:semiHidden/>
    <w:unhideWhenUsed/>
    <w:rsid w:val="001F25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A3"/>
    <w:rPr>
      <w:rFonts w:ascii="Segoe UI" w:eastAsia="Times New Roman" w:hAnsi="Segoe UI" w:cs="Segoe UI"/>
      <w:sz w:val="18"/>
      <w:szCs w:val="18"/>
    </w:rPr>
  </w:style>
  <w:style w:type="paragraph" w:styleId="BodyText">
    <w:name w:val="Body Text"/>
    <w:basedOn w:val="Normal"/>
    <w:link w:val="BodyTextChar"/>
    <w:rsid w:val="00FC580D"/>
    <w:pPr>
      <w:tabs>
        <w:tab w:val="clear" w:pos="432"/>
        <w:tab w:val="clear" w:pos="864"/>
        <w:tab w:val="clear" w:pos="1296"/>
        <w:tab w:val="clear" w:pos="1728"/>
        <w:tab w:val="clear" w:pos="2160"/>
        <w:tab w:val="clear" w:pos="2664"/>
        <w:tab w:val="clear" w:pos="3168"/>
        <w:tab w:val="clear" w:pos="3600"/>
      </w:tabs>
      <w:jc w:val="left"/>
    </w:pPr>
    <w:rPr>
      <w:rFonts w:ascii="Times New Roman" w:hAnsi="Times New Roman"/>
      <w:b/>
      <w:bCs/>
      <w:i/>
      <w:iCs/>
      <w:sz w:val="28"/>
      <w:szCs w:val="28"/>
    </w:rPr>
  </w:style>
  <w:style w:type="character" w:customStyle="1" w:styleId="BodyTextChar">
    <w:name w:val="Body Text Char"/>
    <w:basedOn w:val="DefaultParagraphFont"/>
    <w:link w:val="BodyText"/>
    <w:rsid w:val="00FC580D"/>
    <w:rPr>
      <w:rFonts w:ascii="Times New Roman" w:eastAsia="Times New Roman" w:hAnsi="Times New Roman" w:cs="Times New Roman"/>
      <w:b/>
      <w:bCs/>
      <w:i/>
      <w:iCs/>
      <w:sz w:val="28"/>
      <w:szCs w:val="28"/>
    </w:rPr>
  </w:style>
  <w:style w:type="paragraph" w:customStyle="1" w:styleId="Preventivelist">
    <w:name w:val="Preventive list"/>
    <w:basedOn w:val="List"/>
    <w:uiPriority w:val="99"/>
    <w:qFormat/>
    <w:rsid w:val="00DF3EE8"/>
    <w:pPr>
      <w:widowControl w:val="0"/>
      <w:tabs>
        <w:tab w:val="clear" w:pos="432"/>
        <w:tab w:val="clear" w:pos="864"/>
        <w:tab w:val="clear" w:pos="1296"/>
        <w:tab w:val="clear" w:pos="1728"/>
        <w:tab w:val="clear" w:pos="2160"/>
        <w:tab w:val="clear" w:pos="2664"/>
        <w:tab w:val="clear" w:pos="3168"/>
        <w:tab w:val="clear" w:pos="3600"/>
        <w:tab w:val="left" w:pos="255"/>
      </w:tabs>
      <w:suppressAutoHyphens/>
      <w:ind w:left="0" w:firstLine="0"/>
      <w:contextualSpacing w:val="0"/>
      <w:jc w:val="left"/>
    </w:pPr>
    <w:rPr>
      <w:rFonts w:ascii="Times New Roman" w:hAnsi="Times New Roman"/>
      <w:sz w:val="18"/>
      <w:szCs w:val="18"/>
    </w:rPr>
  </w:style>
  <w:style w:type="paragraph" w:styleId="List">
    <w:name w:val="List"/>
    <w:basedOn w:val="Normal"/>
    <w:uiPriority w:val="99"/>
    <w:semiHidden/>
    <w:unhideWhenUsed/>
    <w:rsid w:val="00DF3EE8"/>
    <w:pPr>
      <w:ind w:left="360" w:hanging="360"/>
      <w:contextualSpacing/>
    </w:pPr>
  </w:style>
  <w:style w:type="paragraph" w:customStyle="1" w:styleId="Level3">
    <w:name w:val="Level 3"/>
    <w:qFormat/>
    <w:rsid w:val="00DF3EE8"/>
    <w:pPr>
      <w:numPr>
        <w:numId w:val="4"/>
      </w:numPr>
      <w:spacing w:before="220" w:after="0" w:line="262" w:lineRule="auto"/>
      <w:jc w:val="both"/>
    </w:pPr>
    <w:rPr>
      <w:rFonts w:ascii="Times New Roman" w:eastAsia="Calibri" w:hAnsi="Times New Roman" w:cs="Times New Roman"/>
    </w:rPr>
  </w:style>
  <w:style w:type="paragraph" w:customStyle="1" w:styleId="HalfSpace">
    <w:name w:val="Half Space"/>
    <w:basedOn w:val="Normal"/>
    <w:uiPriority w:val="99"/>
    <w:qFormat/>
    <w:rsid w:val="00DF3EE8"/>
    <w:pPr>
      <w:keepNext/>
      <w:tabs>
        <w:tab w:val="clear" w:pos="432"/>
        <w:tab w:val="clear" w:pos="864"/>
        <w:tab w:val="clear" w:pos="1296"/>
        <w:tab w:val="clear" w:pos="1728"/>
        <w:tab w:val="clear" w:pos="2160"/>
        <w:tab w:val="clear" w:pos="2664"/>
        <w:tab w:val="clear" w:pos="3168"/>
        <w:tab w:val="clear" w:pos="3600"/>
      </w:tabs>
    </w:pPr>
    <w:rPr>
      <w:rFonts w:ascii="Times New Roman" w:eastAsia="Calibri" w:hAnsi="Times New Roman"/>
      <w:szCs w:val="22"/>
    </w:rPr>
  </w:style>
  <w:style w:type="paragraph" w:customStyle="1" w:styleId="BulletLev1">
    <w:name w:val="Bullet Lev1"/>
    <w:basedOn w:val="Normal"/>
    <w:uiPriority w:val="1"/>
    <w:qFormat/>
    <w:rsid w:val="00954F50"/>
    <w:pPr>
      <w:numPr>
        <w:numId w:val="5"/>
      </w:numPr>
      <w:tabs>
        <w:tab w:val="clear" w:pos="432"/>
        <w:tab w:val="clear" w:pos="864"/>
        <w:tab w:val="clear" w:pos="1296"/>
        <w:tab w:val="clear" w:pos="1728"/>
        <w:tab w:val="clear" w:pos="2160"/>
        <w:tab w:val="clear" w:pos="2664"/>
        <w:tab w:val="clear" w:pos="3168"/>
        <w:tab w:val="clear" w:pos="3600"/>
      </w:tabs>
      <w:spacing w:before="160" w:line="252" w:lineRule="auto"/>
    </w:pPr>
    <w:rPr>
      <w:rFonts w:ascii="Times New Roman" w:eastAsiaTheme="minorHAnsi" w:hAnsi="Times New Roman" w:cstheme="minorBidi"/>
      <w:szCs w:val="22"/>
    </w:rPr>
  </w:style>
  <w:style w:type="paragraph" w:styleId="Header">
    <w:name w:val="header"/>
    <w:basedOn w:val="Normal"/>
    <w:link w:val="HeaderChar"/>
    <w:uiPriority w:val="99"/>
    <w:unhideWhenUsed/>
    <w:rsid w:val="002759A5"/>
    <w:pPr>
      <w:tabs>
        <w:tab w:val="clear" w:pos="432"/>
        <w:tab w:val="clear" w:pos="864"/>
        <w:tab w:val="clear" w:pos="1296"/>
        <w:tab w:val="clear" w:pos="1728"/>
        <w:tab w:val="clear" w:pos="2160"/>
        <w:tab w:val="clear" w:pos="2664"/>
        <w:tab w:val="clear" w:pos="3168"/>
        <w:tab w:val="clear" w:pos="3600"/>
        <w:tab w:val="center" w:pos="4680"/>
        <w:tab w:val="right" w:pos="9360"/>
      </w:tabs>
    </w:pPr>
  </w:style>
  <w:style w:type="character" w:customStyle="1" w:styleId="HeaderChar">
    <w:name w:val="Header Char"/>
    <w:basedOn w:val="DefaultParagraphFont"/>
    <w:link w:val="Header"/>
    <w:uiPriority w:val="99"/>
    <w:rsid w:val="002759A5"/>
    <w:rPr>
      <w:rFonts w:ascii="Univers" w:eastAsia="Times New Roman" w:hAnsi="Univers" w:cs="Times New Roman"/>
      <w:szCs w:val="20"/>
    </w:rPr>
  </w:style>
  <w:style w:type="paragraph" w:styleId="Footer">
    <w:name w:val="footer"/>
    <w:basedOn w:val="Normal"/>
    <w:link w:val="FooterChar"/>
    <w:uiPriority w:val="99"/>
    <w:unhideWhenUsed/>
    <w:rsid w:val="002759A5"/>
    <w:pPr>
      <w:tabs>
        <w:tab w:val="clear" w:pos="432"/>
        <w:tab w:val="clear" w:pos="864"/>
        <w:tab w:val="clear" w:pos="1296"/>
        <w:tab w:val="clear" w:pos="1728"/>
        <w:tab w:val="clear" w:pos="2160"/>
        <w:tab w:val="clear" w:pos="2664"/>
        <w:tab w:val="clear" w:pos="3168"/>
        <w:tab w:val="clear" w:pos="3600"/>
        <w:tab w:val="center" w:pos="4680"/>
        <w:tab w:val="right" w:pos="9360"/>
      </w:tabs>
    </w:pPr>
  </w:style>
  <w:style w:type="character" w:customStyle="1" w:styleId="FooterChar">
    <w:name w:val="Footer Char"/>
    <w:basedOn w:val="DefaultParagraphFont"/>
    <w:link w:val="Footer"/>
    <w:uiPriority w:val="99"/>
    <w:rsid w:val="002759A5"/>
    <w:rPr>
      <w:rFonts w:ascii="Univers" w:eastAsia="Times New Roman" w:hAnsi="Univers" w:cs="Times New Roman"/>
      <w:szCs w:val="20"/>
    </w:rPr>
  </w:style>
  <w:style w:type="paragraph" w:customStyle="1" w:styleId="Body">
    <w:name w:val="Body"/>
    <w:basedOn w:val="Normal"/>
    <w:link w:val="BodyChar"/>
    <w:uiPriority w:val="99"/>
    <w:qFormat/>
    <w:rsid w:val="00923A80"/>
    <w:pPr>
      <w:tabs>
        <w:tab w:val="clear" w:pos="432"/>
        <w:tab w:val="clear" w:pos="864"/>
        <w:tab w:val="clear" w:pos="1296"/>
        <w:tab w:val="clear" w:pos="1728"/>
        <w:tab w:val="clear" w:pos="2160"/>
        <w:tab w:val="clear" w:pos="2664"/>
        <w:tab w:val="clear" w:pos="3168"/>
        <w:tab w:val="clear" w:pos="3600"/>
      </w:tabs>
      <w:spacing w:before="200" w:line="252" w:lineRule="auto"/>
    </w:pPr>
    <w:rPr>
      <w:rFonts w:ascii="Times New Roman" w:eastAsiaTheme="minorHAnsi" w:hAnsi="Times New Roman" w:cstheme="minorBidi"/>
      <w:szCs w:val="22"/>
    </w:rPr>
  </w:style>
  <w:style w:type="paragraph" w:customStyle="1" w:styleId="Num">
    <w:name w:val="Num"/>
    <w:basedOn w:val="Body"/>
    <w:rsid w:val="00923A80"/>
    <w:pPr>
      <w:numPr>
        <w:numId w:val="8"/>
      </w:numPr>
      <w:tabs>
        <w:tab w:val="left" w:pos="360"/>
      </w:tabs>
      <w:spacing w:before="160"/>
      <w:ind w:left="0" w:firstLine="0"/>
    </w:pPr>
  </w:style>
  <w:style w:type="character" w:customStyle="1" w:styleId="BodyChar">
    <w:name w:val="Body Char"/>
    <w:basedOn w:val="DefaultParagraphFont"/>
    <w:link w:val="Body"/>
    <w:uiPriority w:val="99"/>
    <w:rsid w:val="00923A80"/>
    <w:rPr>
      <w:rFonts w:ascii="Times New Roman" w:hAnsi="Times New Roman"/>
    </w:rPr>
  </w:style>
  <w:style w:type="paragraph" w:customStyle="1" w:styleId="SOB1Bold">
    <w:name w:val="SOB 1 Bold"/>
    <w:basedOn w:val="Normal"/>
    <w:qFormat/>
    <w:rsid w:val="00D33CA6"/>
    <w:pPr>
      <w:tabs>
        <w:tab w:val="clear" w:pos="432"/>
        <w:tab w:val="clear" w:pos="864"/>
        <w:tab w:val="clear" w:pos="1296"/>
        <w:tab w:val="clear" w:pos="1728"/>
        <w:tab w:val="clear" w:pos="2160"/>
        <w:tab w:val="clear" w:pos="2664"/>
        <w:tab w:val="clear" w:pos="3168"/>
        <w:tab w:val="clear" w:pos="3600"/>
      </w:tabs>
      <w:suppressAutoHyphens/>
      <w:jc w:val="left"/>
    </w:pPr>
    <w:rPr>
      <w:rFonts w:ascii="Corbel" w:eastAsiaTheme="minorHAnsi" w:hAnsi="Corbel" w:cstheme="minorBidi"/>
      <w:b/>
      <w:sz w:val="21"/>
      <w:szCs w:val="21"/>
    </w:rPr>
  </w:style>
  <w:style w:type="paragraph" w:customStyle="1" w:styleId="SOB2">
    <w:name w:val="SOB 2"/>
    <w:basedOn w:val="SOB1Bold"/>
    <w:qFormat/>
    <w:rsid w:val="00D33CA6"/>
    <w:pPr>
      <w:ind w:left="216"/>
    </w:pPr>
    <w:rPr>
      <w:b w:val="0"/>
    </w:rPr>
  </w:style>
  <w:style w:type="paragraph" w:customStyle="1" w:styleId="SOBRightCentered">
    <w:name w:val="SOB Right Centered"/>
    <w:basedOn w:val="Normal"/>
    <w:qFormat/>
    <w:rsid w:val="00D33CA6"/>
    <w:pPr>
      <w:tabs>
        <w:tab w:val="clear" w:pos="432"/>
        <w:tab w:val="clear" w:pos="864"/>
        <w:tab w:val="clear" w:pos="1296"/>
        <w:tab w:val="clear" w:pos="1728"/>
        <w:tab w:val="clear" w:pos="2160"/>
        <w:tab w:val="clear" w:pos="2664"/>
        <w:tab w:val="clear" w:pos="3168"/>
        <w:tab w:val="clear" w:pos="3600"/>
      </w:tabs>
      <w:suppressAutoHyphens/>
      <w:jc w:val="center"/>
    </w:pPr>
    <w:rPr>
      <w:rFonts w:ascii="Corbel" w:eastAsiaTheme="minorHAnsi" w:hAnsi="Corbel"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3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Foster and Foster</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O'Neill</dc:creator>
  <cp:keywords/>
  <dc:description/>
  <cp:lastModifiedBy>Terry Musto</cp:lastModifiedBy>
  <cp:revision>2</cp:revision>
  <cp:lastPrinted>2022-09-30T13:50:00Z</cp:lastPrinted>
  <dcterms:created xsi:type="dcterms:W3CDTF">2023-12-08T12:55:00Z</dcterms:created>
  <dcterms:modified xsi:type="dcterms:W3CDTF">2023-12-08T12:55:00Z</dcterms:modified>
</cp:coreProperties>
</file>