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C60B" w14:textId="77777777" w:rsidR="008D6EFB" w:rsidRDefault="008D6EFB" w:rsidP="00057B52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</w:p>
    <w:p w14:paraId="7384C41E" w14:textId="77777777" w:rsidR="0076112F" w:rsidRDefault="0076112F" w:rsidP="00057B52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</w:p>
    <w:p w14:paraId="512BAA2B" w14:textId="77777777" w:rsidR="00177CA9" w:rsidRDefault="00177CA9" w:rsidP="00177CA9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  <w:r w:rsidRPr="00177CA9">
        <w:rPr>
          <w:rFonts w:ascii="Arial" w:hAnsi="Arial" w:cs="Arial"/>
          <w:b/>
          <w:bCs/>
          <w:sz w:val="33"/>
          <w:szCs w:val="33"/>
        </w:rPr>
        <w:t>TEMPORARY TELEHEALTH BENEFIT EXTENDED</w:t>
      </w:r>
    </w:p>
    <w:p w14:paraId="0CDDAF5A" w14:textId="2E8220A8" w:rsidR="00177CA9" w:rsidRDefault="00177CA9" w:rsidP="00177CA9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  <w:r w:rsidRPr="00177CA9">
        <w:rPr>
          <w:rFonts w:ascii="Arial" w:hAnsi="Arial" w:cs="Arial"/>
          <w:b/>
          <w:bCs/>
          <w:sz w:val="33"/>
          <w:szCs w:val="33"/>
        </w:rPr>
        <w:t xml:space="preserve">THROUGH </w:t>
      </w:r>
      <w:r>
        <w:rPr>
          <w:rFonts w:ascii="Arial" w:hAnsi="Arial" w:cs="Arial"/>
          <w:b/>
          <w:bCs/>
          <w:sz w:val="33"/>
          <w:szCs w:val="33"/>
        </w:rPr>
        <w:t>DECEMBER 31, 2024</w:t>
      </w:r>
    </w:p>
    <w:p w14:paraId="5FEF2F4E" w14:textId="3006B0B6" w:rsidR="00057B52" w:rsidRDefault="00057B52" w:rsidP="00057B52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</w:p>
    <w:p w14:paraId="12EA0FB7" w14:textId="189DCBED" w:rsidR="00FC580D" w:rsidRPr="00A91EB6" w:rsidRDefault="00361270" w:rsidP="003D29AD">
      <w:pPr>
        <w:spacing w:before="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A21117" w:rsidRPr="00A91EB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</w:p>
    <w:p w14:paraId="2F5BE56D" w14:textId="3B20E73F" w:rsidR="008B194E" w:rsidRPr="00A91EB6" w:rsidRDefault="008B194E" w:rsidP="003D29AD">
      <w:pPr>
        <w:spacing w:before="500"/>
        <w:rPr>
          <w:rFonts w:ascii="Arial" w:hAnsi="Arial" w:cs="Arial"/>
          <w:sz w:val="24"/>
          <w:szCs w:val="24"/>
        </w:rPr>
      </w:pPr>
      <w:r w:rsidRPr="00A91EB6">
        <w:rPr>
          <w:rFonts w:ascii="Arial" w:hAnsi="Arial" w:cs="Arial"/>
          <w:sz w:val="24"/>
          <w:szCs w:val="24"/>
        </w:rPr>
        <w:t>To All Participants</w:t>
      </w:r>
      <w:r w:rsidR="00946E52" w:rsidRPr="00A91EB6">
        <w:rPr>
          <w:rFonts w:ascii="Arial" w:hAnsi="Arial" w:cs="Arial"/>
          <w:sz w:val="24"/>
          <w:szCs w:val="24"/>
        </w:rPr>
        <w:t xml:space="preserve"> of the IBEW Local 701 Welfare Fun</w:t>
      </w:r>
      <w:r w:rsidR="00270CDD" w:rsidRPr="00A91EB6">
        <w:rPr>
          <w:rFonts w:ascii="Arial" w:hAnsi="Arial" w:cs="Arial"/>
          <w:sz w:val="24"/>
          <w:szCs w:val="24"/>
        </w:rPr>
        <w:t>d:</w:t>
      </w:r>
    </w:p>
    <w:p w14:paraId="1DF74242" w14:textId="6C2B1F6A" w:rsidR="00177CA9" w:rsidRPr="00177CA9" w:rsidRDefault="00177CA9" w:rsidP="00177CA9">
      <w:pPr>
        <w:spacing w:before="220" w:after="220"/>
        <w:rPr>
          <w:rFonts w:ascii="Arial" w:hAnsi="Arial" w:cs="Arial"/>
          <w:sz w:val="24"/>
          <w:szCs w:val="24"/>
        </w:rPr>
      </w:pPr>
      <w:r w:rsidRPr="00177CA9">
        <w:rPr>
          <w:rFonts w:ascii="Arial" w:hAnsi="Arial" w:cs="Arial"/>
          <w:sz w:val="24"/>
          <w:szCs w:val="24"/>
        </w:rPr>
        <w:t xml:space="preserve">The Trustees of the IBEW Local 701 Welfare Fund have extended the temporary coverage for telehealth visits </w:t>
      </w:r>
      <w:r>
        <w:rPr>
          <w:rFonts w:ascii="Arial" w:hAnsi="Arial" w:cs="Arial"/>
          <w:sz w:val="24"/>
          <w:szCs w:val="24"/>
        </w:rPr>
        <w:t>through</w:t>
      </w:r>
      <w:r w:rsidRPr="00177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 w:rsidRPr="00177CA9">
        <w:rPr>
          <w:rFonts w:ascii="Arial" w:hAnsi="Arial" w:cs="Arial"/>
          <w:sz w:val="24"/>
          <w:szCs w:val="24"/>
        </w:rPr>
        <w:t xml:space="preserve"> 31, 202</w:t>
      </w:r>
      <w:r>
        <w:rPr>
          <w:rFonts w:ascii="Arial" w:hAnsi="Arial" w:cs="Arial"/>
          <w:sz w:val="24"/>
          <w:szCs w:val="24"/>
        </w:rPr>
        <w:t>4</w:t>
      </w:r>
      <w:r w:rsidRPr="00177CA9">
        <w:rPr>
          <w:rFonts w:ascii="Arial" w:hAnsi="Arial" w:cs="Arial"/>
          <w:sz w:val="24"/>
          <w:szCs w:val="24"/>
        </w:rPr>
        <w:t>.</w:t>
      </w:r>
    </w:p>
    <w:p w14:paraId="31B59294" w14:textId="4D611DEB" w:rsidR="00177CA9" w:rsidRPr="00177CA9" w:rsidRDefault="00177CA9" w:rsidP="00177CA9">
      <w:pPr>
        <w:pStyle w:val="ListParagraph"/>
        <w:numPr>
          <w:ilvl w:val="0"/>
          <w:numId w:val="12"/>
        </w:numPr>
        <w:spacing w:before="220" w:after="220"/>
        <w:ind w:left="450" w:hanging="270"/>
        <w:rPr>
          <w:rFonts w:ascii="Arial" w:hAnsi="Arial" w:cs="Arial"/>
          <w:sz w:val="24"/>
          <w:szCs w:val="24"/>
        </w:rPr>
      </w:pPr>
      <w:r w:rsidRPr="00177CA9">
        <w:rPr>
          <w:rFonts w:ascii="Arial" w:hAnsi="Arial" w:cs="Arial"/>
          <w:sz w:val="24"/>
          <w:szCs w:val="24"/>
        </w:rPr>
        <w:t xml:space="preserve">As before, this coverage applies to medically necessary telehealth visits by participants and dependents who are unable to visit their doctors’ offices in person due to coronavirus precautionary measures.  </w:t>
      </w:r>
    </w:p>
    <w:p w14:paraId="1DC4FEE0" w14:textId="72D0FCF4" w:rsidR="00177CA9" w:rsidRPr="00177CA9" w:rsidRDefault="00177CA9" w:rsidP="00177CA9">
      <w:pPr>
        <w:pStyle w:val="ListParagraph"/>
        <w:numPr>
          <w:ilvl w:val="0"/>
          <w:numId w:val="12"/>
        </w:numPr>
        <w:spacing w:before="220" w:after="220"/>
        <w:ind w:left="450" w:hanging="270"/>
        <w:rPr>
          <w:rFonts w:ascii="Arial" w:hAnsi="Arial" w:cs="Arial"/>
          <w:sz w:val="24"/>
          <w:szCs w:val="24"/>
        </w:rPr>
      </w:pPr>
      <w:proofErr w:type="gramStart"/>
      <w:r w:rsidRPr="00177CA9">
        <w:rPr>
          <w:rFonts w:ascii="Arial" w:hAnsi="Arial" w:cs="Arial"/>
          <w:sz w:val="24"/>
          <w:szCs w:val="24"/>
        </w:rPr>
        <w:t>For the purpose of</w:t>
      </w:r>
      <w:proofErr w:type="gramEnd"/>
      <w:r w:rsidRPr="00177CA9">
        <w:rPr>
          <w:rFonts w:ascii="Arial" w:hAnsi="Arial" w:cs="Arial"/>
          <w:sz w:val="24"/>
          <w:szCs w:val="24"/>
        </w:rPr>
        <w:t xml:space="preserve"> this coverage, a “telehealth visit” is a one-on-one consultation with a physician, or the physician’s assistant or nurse, via telephone or audio/video conferencing.</w:t>
      </w:r>
    </w:p>
    <w:p w14:paraId="29729950" w14:textId="4CC72F98" w:rsidR="00177CA9" w:rsidRPr="00177CA9" w:rsidRDefault="00177CA9" w:rsidP="00177CA9">
      <w:pPr>
        <w:pStyle w:val="ListParagraph"/>
        <w:numPr>
          <w:ilvl w:val="0"/>
          <w:numId w:val="12"/>
        </w:numPr>
        <w:spacing w:before="220" w:after="220"/>
        <w:ind w:left="450" w:hanging="270"/>
        <w:rPr>
          <w:rFonts w:ascii="Arial" w:hAnsi="Arial" w:cs="Arial"/>
          <w:sz w:val="24"/>
          <w:szCs w:val="24"/>
        </w:rPr>
      </w:pPr>
      <w:r w:rsidRPr="00177CA9">
        <w:rPr>
          <w:rFonts w:ascii="Arial" w:hAnsi="Arial" w:cs="Arial"/>
          <w:sz w:val="24"/>
          <w:szCs w:val="24"/>
        </w:rPr>
        <w:t xml:space="preserve">A telehealth visit will be considered medically necessary if the same service would have been covered had it been provided during a face-to-face consultation.  </w:t>
      </w:r>
    </w:p>
    <w:p w14:paraId="2C7065E9" w14:textId="05572853" w:rsidR="00177CA9" w:rsidRPr="00177CA9" w:rsidRDefault="00177CA9" w:rsidP="00177CA9">
      <w:pPr>
        <w:pStyle w:val="ListParagraph"/>
        <w:numPr>
          <w:ilvl w:val="0"/>
          <w:numId w:val="12"/>
        </w:numPr>
        <w:spacing w:before="220" w:after="220"/>
        <w:ind w:left="450" w:hanging="270"/>
        <w:rPr>
          <w:rFonts w:ascii="Arial" w:hAnsi="Arial" w:cs="Arial"/>
          <w:sz w:val="24"/>
          <w:szCs w:val="24"/>
        </w:rPr>
      </w:pPr>
      <w:r w:rsidRPr="00177CA9">
        <w:rPr>
          <w:rFonts w:ascii="Arial" w:hAnsi="Arial" w:cs="Arial"/>
          <w:sz w:val="24"/>
          <w:szCs w:val="24"/>
        </w:rPr>
        <w:t>The same deductibles, coinsurance, etc. that apply to in-person visits will apply to teleconferences.</w:t>
      </w:r>
    </w:p>
    <w:p w14:paraId="65ECB89F" w14:textId="1651E107" w:rsidR="00177CA9" w:rsidRPr="00177CA9" w:rsidRDefault="00177CA9" w:rsidP="00177CA9">
      <w:pPr>
        <w:pStyle w:val="ListParagraph"/>
        <w:numPr>
          <w:ilvl w:val="0"/>
          <w:numId w:val="12"/>
        </w:numPr>
        <w:spacing w:before="220" w:after="220"/>
        <w:ind w:left="450" w:hanging="270"/>
        <w:rPr>
          <w:rFonts w:ascii="Arial" w:hAnsi="Arial" w:cs="Arial"/>
          <w:sz w:val="24"/>
          <w:szCs w:val="24"/>
        </w:rPr>
      </w:pPr>
      <w:r w:rsidRPr="00177CA9">
        <w:rPr>
          <w:rFonts w:ascii="Arial" w:hAnsi="Arial" w:cs="Arial"/>
          <w:sz w:val="24"/>
          <w:szCs w:val="24"/>
        </w:rPr>
        <w:t>Use in-network providers whenever possible.  You could be balance-billed if an out-of-network provider charges more than a reasonable and customary amount.</w:t>
      </w:r>
    </w:p>
    <w:p w14:paraId="6EC216AC" w14:textId="26ECB840" w:rsidR="007348AE" w:rsidRPr="00A91EB6" w:rsidRDefault="007348AE" w:rsidP="009903C1">
      <w:pPr>
        <w:spacing w:before="220" w:after="220"/>
        <w:rPr>
          <w:rFonts w:ascii="Arial" w:hAnsi="Arial" w:cs="Arial"/>
          <w:sz w:val="24"/>
          <w:szCs w:val="24"/>
        </w:rPr>
      </w:pPr>
      <w:r w:rsidRPr="00A91EB6">
        <w:rPr>
          <w:rFonts w:ascii="Arial" w:hAnsi="Arial" w:cs="Arial"/>
          <w:sz w:val="24"/>
          <w:szCs w:val="24"/>
        </w:rPr>
        <w:t>If you have any questions regarding these changes, please contact the Fund Office.</w:t>
      </w:r>
    </w:p>
    <w:p w14:paraId="30A3FB43" w14:textId="6B445120" w:rsidR="007348AE" w:rsidRPr="00A91EB6" w:rsidRDefault="00A91EB6" w:rsidP="00C81340">
      <w:pPr>
        <w:spacing w:before="440" w:after="220"/>
        <w:rPr>
          <w:rFonts w:ascii="Arial" w:hAnsi="Arial" w:cs="Arial"/>
          <w:sz w:val="24"/>
          <w:szCs w:val="24"/>
        </w:rPr>
      </w:pPr>
      <w:r w:rsidRPr="00A91EB6">
        <w:rPr>
          <w:rFonts w:ascii="Arial" w:hAnsi="Arial" w:cs="Arial"/>
          <w:sz w:val="24"/>
          <w:szCs w:val="24"/>
        </w:rPr>
        <w:t>Sincerely,</w:t>
      </w:r>
    </w:p>
    <w:p w14:paraId="36E91FCD" w14:textId="7F752C85" w:rsidR="00A91EB6" w:rsidRPr="00A91EB6" w:rsidRDefault="00A91EB6" w:rsidP="00A91EB6">
      <w:pPr>
        <w:rPr>
          <w:rFonts w:ascii="Arial" w:hAnsi="Arial" w:cs="Arial"/>
          <w:sz w:val="24"/>
          <w:szCs w:val="24"/>
        </w:rPr>
      </w:pPr>
      <w:r w:rsidRPr="00A91EB6">
        <w:rPr>
          <w:rFonts w:ascii="Arial" w:hAnsi="Arial" w:cs="Arial"/>
          <w:sz w:val="24"/>
          <w:szCs w:val="24"/>
        </w:rPr>
        <w:t>Board of Trustees</w:t>
      </w:r>
    </w:p>
    <w:p w14:paraId="76E3E25B" w14:textId="73153210" w:rsidR="00A91EB6" w:rsidRDefault="00A91EB6" w:rsidP="00A91EB6">
      <w:pPr>
        <w:rPr>
          <w:rFonts w:ascii="Arial" w:hAnsi="Arial" w:cs="Arial"/>
          <w:sz w:val="24"/>
          <w:szCs w:val="24"/>
        </w:rPr>
      </w:pPr>
      <w:r w:rsidRPr="00A91EB6">
        <w:rPr>
          <w:rFonts w:ascii="Arial" w:hAnsi="Arial" w:cs="Arial"/>
          <w:sz w:val="24"/>
          <w:szCs w:val="24"/>
        </w:rPr>
        <w:t>IBEW Local 701 Welfare Fund</w:t>
      </w:r>
    </w:p>
    <w:p w14:paraId="3844F553" w14:textId="77777777" w:rsidR="00344059" w:rsidRDefault="00344059" w:rsidP="00A91EB6">
      <w:pPr>
        <w:rPr>
          <w:rFonts w:ascii="Arial" w:hAnsi="Arial" w:cs="Arial"/>
          <w:sz w:val="24"/>
          <w:szCs w:val="24"/>
        </w:rPr>
      </w:pPr>
    </w:p>
    <w:p w14:paraId="14523A10" w14:textId="77777777" w:rsidR="00344059" w:rsidRDefault="00344059" w:rsidP="00A91EB6">
      <w:pPr>
        <w:rPr>
          <w:rFonts w:ascii="Arial" w:hAnsi="Arial" w:cs="Arial"/>
          <w:sz w:val="24"/>
          <w:szCs w:val="24"/>
        </w:rPr>
      </w:pPr>
    </w:p>
    <w:p w14:paraId="413D3927" w14:textId="77777777" w:rsidR="00344059" w:rsidRDefault="00344059" w:rsidP="00A91EB6">
      <w:pPr>
        <w:rPr>
          <w:rFonts w:ascii="Arial" w:hAnsi="Arial" w:cs="Arial"/>
          <w:sz w:val="24"/>
          <w:szCs w:val="24"/>
        </w:rPr>
      </w:pPr>
    </w:p>
    <w:p w14:paraId="6B16C767" w14:textId="5CB6E0E3" w:rsidR="00344059" w:rsidRPr="00344059" w:rsidRDefault="00344059" w:rsidP="00E63C0E">
      <w:pPr>
        <w:spacing w:before="900"/>
        <w:jc w:val="left"/>
        <w:rPr>
          <w:rFonts w:ascii="Arial" w:hAnsi="Arial" w:cs="Arial"/>
          <w:sz w:val="18"/>
          <w:szCs w:val="22"/>
        </w:rPr>
      </w:pPr>
      <w:r w:rsidRPr="00923A80">
        <w:rPr>
          <w:rFonts w:ascii="Arial" w:hAnsi="Arial" w:cs="Arial"/>
          <w:sz w:val="18"/>
          <w:szCs w:val="22"/>
        </w:rPr>
        <w:sym w:font="Wingdings" w:char="F09F"/>
      </w:r>
      <w:r w:rsidRPr="00923A80">
        <w:rPr>
          <w:rFonts w:ascii="Arial" w:hAnsi="Arial" w:cs="Arial"/>
          <w:sz w:val="18"/>
          <w:szCs w:val="22"/>
        </w:rPr>
        <w:t xml:space="preserve"> Summary of Material Modifications </w:t>
      </w:r>
      <w:r w:rsidRPr="00923A80">
        <w:rPr>
          <w:rFonts w:ascii="Arial" w:hAnsi="Arial" w:cs="Arial"/>
          <w:sz w:val="18"/>
          <w:szCs w:val="22"/>
        </w:rPr>
        <w:sym w:font="Wingdings" w:char="F09F"/>
      </w:r>
      <w:r w:rsidRPr="00923A80">
        <w:rPr>
          <w:rFonts w:ascii="Arial" w:hAnsi="Arial" w:cs="Arial"/>
          <w:sz w:val="18"/>
          <w:szCs w:val="22"/>
        </w:rPr>
        <w:t xml:space="preserve"> 39-2951116 </w:t>
      </w:r>
      <w:r w:rsidRPr="00923A80">
        <w:rPr>
          <w:rFonts w:ascii="Arial" w:hAnsi="Arial" w:cs="Arial"/>
          <w:sz w:val="18"/>
          <w:szCs w:val="22"/>
        </w:rPr>
        <w:sym w:font="Wingdings" w:char="F09F"/>
      </w:r>
      <w:r w:rsidRPr="00923A80">
        <w:rPr>
          <w:rFonts w:ascii="Arial" w:hAnsi="Arial" w:cs="Arial"/>
          <w:sz w:val="18"/>
          <w:szCs w:val="22"/>
        </w:rPr>
        <w:t xml:space="preserve"> Plan No. 501 </w:t>
      </w:r>
      <w:r w:rsidRPr="00923A80">
        <w:rPr>
          <w:rFonts w:ascii="Arial" w:hAnsi="Arial" w:cs="Arial"/>
          <w:sz w:val="18"/>
          <w:szCs w:val="22"/>
        </w:rPr>
        <w:sym w:font="Wingdings" w:char="F09F"/>
      </w:r>
      <w:r w:rsidRPr="00923A80">
        <w:rPr>
          <w:rFonts w:ascii="Arial" w:hAnsi="Arial" w:cs="Arial"/>
          <w:sz w:val="18"/>
          <w:szCs w:val="22"/>
        </w:rPr>
        <w:t xml:space="preserve"> SMM 202</w:t>
      </w:r>
      <w:r>
        <w:rPr>
          <w:rFonts w:ascii="Arial" w:hAnsi="Arial" w:cs="Arial"/>
          <w:sz w:val="18"/>
          <w:szCs w:val="22"/>
        </w:rPr>
        <w:t>3-</w:t>
      </w:r>
      <w:r w:rsidR="009D6C0D">
        <w:rPr>
          <w:rFonts w:ascii="Arial" w:hAnsi="Arial" w:cs="Arial"/>
          <w:sz w:val="18"/>
          <w:szCs w:val="22"/>
        </w:rPr>
        <w:t>7</w:t>
      </w:r>
      <w:r>
        <w:rPr>
          <w:rFonts w:ascii="Arial" w:hAnsi="Arial" w:cs="Arial"/>
          <w:sz w:val="18"/>
          <w:szCs w:val="22"/>
        </w:rPr>
        <w:t xml:space="preserve"> </w:t>
      </w:r>
      <w:r w:rsidRPr="00923A80">
        <w:rPr>
          <w:rFonts w:ascii="Arial" w:hAnsi="Arial" w:cs="Arial"/>
          <w:sz w:val="18"/>
          <w:szCs w:val="22"/>
        </w:rPr>
        <w:sym w:font="Wingdings" w:char="F09F"/>
      </w:r>
    </w:p>
    <w:sectPr w:rsidR="00344059" w:rsidRPr="00344059" w:rsidSect="00E42505">
      <w:footerReference w:type="default" r:id="rId8"/>
      <w:pgSz w:w="12240" w:h="15840"/>
      <w:pgMar w:top="1440" w:right="1224" w:bottom="1224" w:left="122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F4BE" w14:textId="77777777" w:rsidR="002759A5" w:rsidRDefault="002759A5" w:rsidP="002759A5">
      <w:r>
        <w:separator/>
      </w:r>
    </w:p>
  </w:endnote>
  <w:endnote w:type="continuationSeparator" w:id="0">
    <w:p w14:paraId="34742B51" w14:textId="77777777" w:rsidR="002759A5" w:rsidRDefault="002759A5" w:rsidP="002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0B9B" w14:textId="2748066F" w:rsidR="002759A5" w:rsidRPr="00E63C0E" w:rsidRDefault="00E63C0E" w:rsidP="00E63C0E">
    <w:pPr>
      <w:pStyle w:val="Footer"/>
      <w:jc w:val="right"/>
      <w:rPr>
        <w:rFonts w:ascii="Arial" w:hAnsi="Arial" w:cs="Arial"/>
        <w:sz w:val="18"/>
        <w:szCs w:val="18"/>
      </w:rPr>
    </w:pPr>
    <w:r w:rsidRPr="00E63C0E">
      <w:rPr>
        <w:rFonts w:ascii="Arial" w:hAnsi="Arial" w:cs="Arial"/>
        <w:sz w:val="18"/>
        <w:szCs w:val="18"/>
      </w:rPr>
      <w:t>S:\annual mailings\2023\telehealth extension thru Dec 2024.doc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4926" w14:textId="77777777" w:rsidR="002759A5" w:rsidRDefault="002759A5" w:rsidP="002759A5">
      <w:r>
        <w:separator/>
      </w:r>
    </w:p>
  </w:footnote>
  <w:footnote w:type="continuationSeparator" w:id="0">
    <w:p w14:paraId="751FA5AD" w14:textId="77777777" w:rsidR="002759A5" w:rsidRDefault="002759A5" w:rsidP="0027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E4"/>
    <w:multiLevelType w:val="hybridMultilevel"/>
    <w:tmpl w:val="D966C908"/>
    <w:lvl w:ilvl="0" w:tplc="B744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650"/>
    <w:multiLevelType w:val="hybridMultilevel"/>
    <w:tmpl w:val="4DC87A7E"/>
    <w:lvl w:ilvl="0" w:tplc="CE508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23E"/>
    <w:multiLevelType w:val="hybridMultilevel"/>
    <w:tmpl w:val="BE38F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E6818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D4A7D"/>
    <w:multiLevelType w:val="hybridMultilevel"/>
    <w:tmpl w:val="FEA6BA24"/>
    <w:lvl w:ilvl="0" w:tplc="97E22684">
      <w:start w:val="1"/>
      <w:numFmt w:val="decimal"/>
      <w:pStyle w:val="Num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3070B6">
      <w:start w:val="1"/>
      <w:numFmt w:val="decimal"/>
      <w:lvlText w:val="%2."/>
      <w:lvlJc w:val="left"/>
      <w:pPr>
        <w:ind w:left="-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4" w15:restartNumberingAfterBreak="0">
    <w:nsid w:val="411926CB"/>
    <w:multiLevelType w:val="hybridMultilevel"/>
    <w:tmpl w:val="EC74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DC5"/>
    <w:multiLevelType w:val="hybridMultilevel"/>
    <w:tmpl w:val="12EE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51B0"/>
    <w:multiLevelType w:val="hybridMultilevel"/>
    <w:tmpl w:val="C4E04556"/>
    <w:lvl w:ilvl="0" w:tplc="3FE6B2A8">
      <w:start w:val="1"/>
      <w:numFmt w:val="bullet"/>
      <w:pStyle w:val="BulletLev1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789"/>
    <w:multiLevelType w:val="hybridMultilevel"/>
    <w:tmpl w:val="D6447106"/>
    <w:lvl w:ilvl="0" w:tplc="66B6BDAE">
      <w:start w:val="1"/>
      <w:numFmt w:val="decimal"/>
      <w:pStyle w:val="Level3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74790"/>
    <w:multiLevelType w:val="hybridMultilevel"/>
    <w:tmpl w:val="1BB65AE0"/>
    <w:lvl w:ilvl="0" w:tplc="9634D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677E6"/>
    <w:multiLevelType w:val="hybridMultilevel"/>
    <w:tmpl w:val="24CE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5347">
    <w:abstractNumId w:val="2"/>
  </w:num>
  <w:num w:numId="2" w16cid:durableId="600572365">
    <w:abstractNumId w:val="9"/>
  </w:num>
  <w:num w:numId="3" w16cid:durableId="1842813138">
    <w:abstractNumId w:val="8"/>
  </w:num>
  <w:num w:numId="4" w16cid:durableId="815803297">
    <w:abstractNumId w:val="7"/>
  </w:num>
  <w:num w:numId="5" w16cid:durableId="659237857">
    <w:abstractNumId w:val="6"/>
  </w:num>
  <w:num w:numId="6" w16cid:durableId="1937713045">
    <w:abstractNumId w:val="0"/>
  </w:num>
  <w:num w:numId="7" w16cid:durableId="1309048066">
    <w:abstractNumId w:val="7"/>
    <w:lvlOverride w:ilvl="0">
      <w:startOverride w:val="1"/>
    </w:lvlOverride>
  </w:num>
  <w:num w:numId="8" w16cid:durableId="1416631363">
    <w:abstractNumId w:val="3"/>
    <w:lvlOverride w:ilvl="0">
      <w:startOverride w:val="1"/>
    </w:lvlOverride>
  </w:num>
  <w:num w:numId="9" w16cid:durableId="1453865549">
    <w:abstractNumId w:val="3"/>
  </w:num>
  <w:num w:numId="10" w16cid:durableId="1916011636">
    <w:abstractNumId w:val="5"/>
  </w:num>
  <w:num w:numId="11" w16cid:durableId="1837113229">
    <w:abstractNumId w:val="4"/>
  </w:num>
  <w:num w:numId="12" w16cid:durableId="30601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CC"/>
    <w:rsid w:val="0000181F"/>
    <w:rsid w:val="00057B52"/>
    <w:rsid w:val="000932CA"/>
    <w:rsid w:val="000945AD"/>
    <w:rsid w:val="000A7E57"/>
    <w:rsid w:val="000E598B"/>
    <w:rsid w:val="000F0A94"/>
    <w:rsid w:val="00102EF3"/>
    <w:rsid w:val="00153B03"/>
    <w:rsid w:val="00177CA9"/>
    <w:rsid w:val="001820FE"/>
    <w:rsid w:val="00191CD4"/>
    <w:rsid w:val="001962B5"/>
    <w:rsid w:val="001E5308"/>
    <w:rsid w:val="001F25A3"/>
    <w:rsid w:val="002354A0"/>
    <w:rsid w:val="00270CDD"/>
    <w:rsid w:val="002759A5"/>
    <w:rsid w:val="00275AF8"/>
    <w:rsid w:val="002906A8"/>
    <w:rsid w:val="002E47C7"/>
    <w:rsid w:val="00344059"/>
    <w:rsid w:val="00361270"/>
    <w:rsid w:val="003626E4"/>
    <w:rsid w:val="003A3D14"/>
    <w:rsid w:val="003B1C66"/>
    <w:rsid w:val="003D29AD"/>
    <w:rsid w:val="003E4714"/>
    <w:rsid w:val="003F53F0"/>
    <w:rsid w:val="00467A9E"/>
    <w:rsid w:val="004707BD"/>
    <w:rsid w:val="0048349E"/>
    <w:rsid w:val="004D3578"/>
    <w:rsid w:val="004E55AC"/>
    <w:rsid w:val="0054032E"/>
    <w:rsid w:val="00566C58"/>
    <w:rsid w:val="00575AA3"/>
    <w:rsid w:val="005F40DD"/>
    <w:rsid w:val="00601C95"/>
    <w:rsid w:val="00615524"/>
    <w:rsid w:val="00644F01"/>
    <w:rsid w:val="00651287"/>
    <w:rsid w:val="006C675D"/>
    <w:rsid w:val="006D2DC8"/>
    <w:rsid w:val="006E0604"/>
    <w:rsid w:val="00703A44"/>
    <w:rsid w:val="007348AE"/>
    <w:rsid w:val="0076112F"/>
    <w:rsid w:val="007D0563"/>
    <w:rsid w:val="008272BB"/>
    <w:rsid w:val="00834509"/>
    <w:rsid w:val="00841230"/>
    <w:rsid w:val="008B194E"/>
    <w:rsid w:val="008D6EFB"/>
    <w:rsid w:val="00923A80"/>
    <w:rsid w:val="009308EA"/>
    <w:rsid w:val="00946E52"/>
    <w:rsid w:val="00950C4C"/>
    <w:rsid w:val="00954F50"/>
    <w:rsid w:val="00963C68"/>
    <w:rsid w:val="009903C1"/>
    <w:rsid w:val="009C19C0"/>
    <w:rsid w:val="009D6C0D"/>
    <w:rsid w:val="009E2108"/>
    <w:rsid w:val="00A21117"/>
    <w:rsid w:val="00A37D1A"/>
    <w:rsid w:val="00A44684"/>
    <w:rsid w:val="00A91EB6"/>
    <w:rsid w:val="00A969D7"/>
    <w:rsid w:val="00AA133E"/>
    <w:rsid w:val="00AB3101"/>
    <w:rsid w:val="00AC1908"/>
    <w:rsid w:val="00AD6815"/>
    <w:rsid w:val="00AE79AD"/>
    <w:rsid w:val="00B829FF"/>
    <w:rsid w:val="00B85B0C"/>
    <w:rsid w:val="00BB0CF7"/>
    <w:rsid w:val="00C42582"/>
    <w:rsid w:val="00C51D78"/>
    <w:rsid w:val="00C56728"/>
    <w:rsid w:val="00C62C55"/>
    <w:rsid w:val="00C81340"/>
    <w:rsid w:val="00C86E29"/>
    <w:rsid w:val="00C9552B"/>
    <w:rsid w:val="00CE2D91"/>
    <w:rsid w:val="00D33CA6"/>
    <w:rsid w:val="00D360C7"/>
    <w:rsid w:val="00D734A5"/>
    <w:rsid w:val="00DB4DAA"/>
    <w:rsid w:val="00DB63EC"/>
    <w:rsid w:val="00DF3EE8"/>
    <w:rsid w:val="00DF7B29"/>
    <w:rsid w:val="00E266CA"/>
    <w:rsid w:val="00E30F7E"/>
    <w:rsid w:val="00E36959"/>
    <w:rsid w:val="00E42505"/>
    <w:rsid w:val="00E50076"/>
    <w:rsid w:val="00E63C0E"/>
    <w:rsid w:val="00E928F5"/>
    <w:rsid w:val="00EA3E97"/>
    <w:rsid w:val="00ED365D"/>
    <w:rsid w:val="00EE3567"/>
    <w:rsid w:val="00EF1ECC"/>
    <w:rsid w:val="00F15F37"/>
    <w:rsid w:val="00F3723C"/>
    <w:rsid w:val="00FB6D93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170D"/>
  <w15:chartTrackingRefBased/>
  <w15:docId w15:val="{44730270-EF2E-411B-9601-977E164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08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664"/>
        <w:tab w:val="left" w:pos="3168"/>
        <w:tab w:val="left" w:pos="3600"/>
      </w:tabs>
      <w:spacing w:after="0" w:line="240" w:lineRule="auto"/>
      <w:jc w:val="both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03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5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5A3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A3"/>
    <w:rPr>
      <w:rFonts w:ascii="Univers" w:eastAsia="Times New Roman" w:hAnsi="Univer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5A3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A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C580D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jc w:val="left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C580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reventivelist">
    <w:name w:val="Preventive list"/>
    <w:basedOn w:val="List"/>
    <w:uiPriority w:val="99"/>
    <w:qFormat/>
    <w:rsid w:val="00DF3EE8"/>
    <w:pPr>
      <w:widowControl w:val="0"/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  <w:tab w:val="left" w:pos="255"/>
      </w:tabs>
      <w:suppressAutoHyphens/>
      <w:ind w:left="0" w:firstLine="0"/>
      <w:contextualSpacing w:val="0"/>
      <w:jc w:val="left"/>
    </w:pPr>
    <w:rPr>
      <w:rFonts w:ascii="Times New Roman" w:hAnsi="Times New Roman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DF3EE8"/>
    <w:pPr>
      <w:ind w:left="360" w:hanging="360"/>
      <w:contextualSpacing/>
    </w:pPr>
  </w:style>
  <w:style w:type="paragraph" w:customStyle="1" w:styleId="Level3">
    <w:name w:val="Level 3"/>
    <w:qFormat/>
    <w:rsid w:val="00DF3EE8"/>
    <w:pPr>
      <w:numPr>
        <w:numId w:val="4"/>
      </w:numPr>
      <w:spacing w:before="220" w:after="0" w:line="262" w:lineRule="auto"/>
      <w:jc w:val="both"/>
    </w:pPr>
    <w:rPr>
      <w:rFonts w:ascii="Times New Roman" w:eastAsia="Calibri" w:hAnsi="Times New Roman" w:cs="Times New Roman"/>
    </w:rPr>
  </w:style>
  <w:style w:type="paragraph" w:customStyle="1" w:styleId="HalfSpace">
    <w:name w:val="Half Space"/>
    <w:basedOn w:val="Normal"/>
    <w:uiPriority w:val="99"/>
    <w:qFormat/>
    <w:rsid w:val="00DF3EE8"/>
    <w:pPr>
      <w:keepNext/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</w:pPr>
    <w:rPr>
      <w:rFonts w:ascii="Times New Roman" w:eastAsia="Calibri" w:hAnsi="Times New Roman"/>
      <w:szCs w:val="22"/>
    </w:rPr>
  </w:style>
  <w:style w:type="paragraph" w:customStyle="1" w:styleId="BulletLev1">
    <w:name w:val="Bullet Lev1"/>
    <w:basedOn w:val="Normal"/>
    <w:uiPriority w:val="1"/>
    <w:qFormat/>
    <w:rsid w:val="00954F50"/>
    <w:pPr>
      <w:numPr>
        <w:numId w:val="5"/>
      </w:num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pacing w:before="160" w:line="252" w:lineRule="auto"/>
    </w:pPr>
    <w:rPr>
      <w:rFonts w:ascii="Times New Roman" w:eastAsiaTheme="minorHAnsi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759A5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A5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9A5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A5"/>
    <w:rPr>
      <w:rFonts w:ascii="Univers" w:eastAsia="Times New Roman" w:hAnsi="Univers" w:cs="Times New Roman"/>
      <w:szCs w:val="20"/>
    </w:rPr>
  </w:style>
  <w:style w:type="paragraph" w:customStyle="1" w:styleId="Body">
    <w:name w:val="Body"/>
    <w:basedOn w:val="Normal"/>
    <w:link w:val="BodyChar"/>
    <w:uiPriority w:val="99"/>
    <w:qFormat/>
    <w:rsid w:val="00923A80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pacing w:before="200" w:line="252" w:lineRule="auto"/>
    </w:pPr>
    <w:rPr>
      <w:rFonts w:ascii="Times New Roman" w:eastAsiaTheme="minorHAnsi" w:hAnsi="Times New Roman" w:cstheme="minorBidi"/>
      <w:szCs w:val="22"/>
    </w:rPr>
  </w:style>
  <w:style w:type="paragraph" w:customStyle="1" w:styleId="Num">
    <w:name w:val="Num"/>
    <w:basedOn w:val="Body"/>
    <w:rsid w:val="00923A80"/>
    <w:pPr>
      <w:numPr>
        <w:numId w:val="8"/>
      </w:numPr>
      <w:tabs>
        <w:tab w:val="left" w:pos="360"/>
      </w:tabs>
      <w:spacing w:before="160"/>
      <w:ind w:left="0" w:firstLine="0"/>
    </w:pPr>
  </w:style>
  <w:style w:type="character" w:customStyle="1" w:styleId="BodyChar">
    <w:name w:val="Body Char"/>
    <w:basedOn w:val="DefaultParagraphFont"/>
    <w:link w:val="Body"/>
    <w:uiPriority w:val="99"/>
    <w:rsid w:val="00923A80"/>
    <w:rPr>
      <w:rFonts w:ascii="Times New Roman" w:hAnsi="Times New Roman"/>
    </w:rPr>
  </w:style>
  <w:style w:type="paragraph" w:customStyle="1" w:styleId="SOB1Bold">
    <w:name w:val="SOB 1 Bold"/>
    <w:basedOn w:val="Normal"/>
    <w:qFormat/>
    <w:rsid w:val="00D33CA6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uppressAutoHyphens/>
      <w:jc w:val="left"/>
    </w:pPr>
    <w:rPr>
      <w:rFonts w:ascii="Corbel" w:eastAsiaTheme="minorHAnsi" w:hAnsi="Corbel" w:cstheme="minorBidi"/>
      <w:b/>
      <w:sz w:val="21"/>
      <w:szCs w:val="21"/>
    </w:rPr>
  </w:style>
  <w:style w:type="paragraph" w:customStyle="1" w:styleId="SOB2">
    <w:name w:val="SOB 2"/>
    <w:basedOn w:val="SOB1Bold"/>
    <w:qFormat/>
    <w:rsid w:val="00D33CA6"/>
    <w:pPr>
      <w:ind w:left="216"/>
    </w:pPr>
    <w:rPr>
      <w:b w:val="0"/>
    </w:rPr>
  </w:style>
  <w:style w:type="paragraph" w:customStyle="1" w:styleId="SOBRightCentered">
    <w:name w:val="SOB Right Centered"/>
    <w:basedOn w:val="Normal"/>
    <w:qFormat/>
    <w:rsid w:val="00D33CA6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uppressAutoHyphens/>
      <w:jc w:val="center"/>
    </w:pPr>
    <w:rPr>
      <w:rFonts w:ascii="Corbel" w:eastAsiaTheme="minorHAnsi" w:hAnsi="Corbel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0486-5713-4C84-9D1A-D0A6FC3A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and Foster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O'Neill</dc:creator>
  <cp:keywords/>
  <dc:description/>
  <cp:lastModifiedBy>Terry Musto</cp:lastModifiedBy>
  <cp:revision>2</cp:revision>
  <cp:lastPrinted>2022-09-30T13:50:00Z</cp:lastPrinted>
  <dcterms:created xsi:type="dcterms:W3CDTF">2023-12-08T12:46:00Z</dcterms:created>
  <dcterms:modified xsi:type="dcterms:W3CDTF">2023-12-08T12:46:00Z</dcterms:modified>
</cp:coreProperties>
</file>